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3109C6" w:rsidRDefault="00807E11">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3109C6" w:rsidRDefault="003109C6">
      <w:pPr>
        <w:jc w:val="center"/>
        <w:rPr>
          <w:rFonts w:asciiTheme="majorEastAsia" w:eastAsiaTheme="majorEastAsia" w:hAnsiTheme="majorEastAsia"/>
          <w:b/>
          <w:sz w:val="72"/>
          <w:szCs w:val="72"/>
        </w:rPr>
      </w:pPr>
    </w:p>
    <w:p w14:paraId="449F041D" w14:textId="77777777" w:rsidR="003109C6" w:rsidRDefault="003109C6">
      <w:pPr>
        <w:jc w:val="center"/>
        <w:rPr>
          <w:rFonts w:asciiTheme="majorEastAsia" w:eastAsiaTheme="majorEastAsia" w:hAnsiTheme="majorEastAsia"/>
          <w:b/>
          <w:sz w:val="72"/>
          <w:szCs w:val="72"/>
        </w:rPr>
      </w:pPr>
    </w:p>
    <w:p w14:paraId="213098B2" w14:textId="77777777" w:rsidR="003109C6" w:rsidRDefault="003109C6">
      <w:pPr>
        <w:jc w:val="center"/>
        <w:rPr>
          <w:rFonts w:asciiTheme="majorEastAsia" w:eastAsiaTheme="majorEastAsia" w:hAnsiTheme="majorEastAsia"/>
          <w:b/>
          <w:sz w:val="72"/>
          <w:szCs w:val="72"/>
        </w:rPr>
      </w:pPr>
    </w:p>
    <w:p w14:paraId="5AC238B3" w14:textId="77777777" w:rsidR="003109C6" w:rsidRDefault="00807E11">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3109C6" w:rsidRDefault="00807E11">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bookmarkStart w:id="0" w:name="OLE_LINK1"/>
      <w:proofErr w:type="gramStart"/>
      <w:r>
        <w:rPr>
          <w:rFonts w:ascii="仿宋_GB2312" w:hAnsi="仿宋_GB2312" w:hint="eastAsia"/>
          <w:b/>
          <w:bCs/>
          <w:sz w:val="28"/>
          <w:szCs w:val="32"/>
        </w:rPr>
        <w:t>技术楼</w:t>
      </w:r>
      <w:proofErr w:type="gramEnd"/>
      <w:r>
        <w:rPr>
          <w:rFonts w:ascii="仿宋_GB2312" w:hAnsi="仿宋_GB2312" w:hint="eastAsia"/>
          <w:b/>
          <w:bCs/>
          <w:sz w:val="28"/>
          <w:szCs w:val="32"/>
        </w:rPr>
        <w:t>防雷年检服务采购</w:t>
      </w:r>
      <w:bookmarkEnd w:id="0"/>
    </w:p>
    <w:p w14:paraId="6CD545E6" w14:textId="0811BC6A" w:rsidR="003109C6" w:rsidRDefault="00807E11">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w:t>
      </w:r>
      <w:r w:rsidR="0068335B">
        <w:rPr>
          <w:rFonts w:ascii="仿宋_GB2312" w:hAnsi="仿宋_GB2312" w:hint="eastAsia"/>
          <w:b/>
          <w:bCs/>
          <w:sz w:val="28"/>
          <w:szCs w:val="32"/>
        </w:rPr>
        <w:t>6</w:t>
      </w:r>
      <w:r>
        <w:rPr>
          <w:rFonts w:ascii="仿宋_GB2312" w:hAnsi="仿宋_GB2312" w:hint="eastAsia"/>
          <w:b/>
          <w:bCs/>
          <w:sz w:val="28"/>
          <w:szCs w:val="32"/>
        </w:rPr>
        <w:t>002</w:t>
      </w:r>
      <w:r w:rsidR="009D5ECB">
        <w:rPr>
          <w:rFonts w:ascii="仿宋_GB2312" w:hAnsi="仿宋_GB2312" w:hint="eastAsia"/>
          <w:b/>
          <w:bCs/>
          <w:sz w:val="28"/>
          <w:szCs w:val="32"/>
        </w:rPr>
        <w:t>3</w:t>
      </w:r>
    </w:p>
    <w:p w14:paraId="4596BE6B" w14:textId="41F95D67" w:rsidR="003109C6" w:rsidRDefault="00807E11">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sidR="0068335B">
        <w:rPr>
          <w:rFonts w:ascii="仿宋_GB2312" w:hAnsi="仿宋_GB2312" w:hint="eastAsia"/>
          <w:b/>
          <w:bCs/>
          <w:sz w:val="28"/>
          <w:szCs w:val="32"/>
        </w:rPr>
        <w:t>6</w:t>
      </w:r>
      <w:r>
        <w:rPr>
          <w:rFonts w:ascii="仿宋_GB2312" w:hAnsi="仿宋_GB2312"/>
          <w:b/>
          <w:bCs/>
          <w:sz w:val="28"/>
          <w:szCs w:val="32"/>
        </w:rPr>
        <w:t>年</w:t>
      </w:r>
      <w:r>
        <w:rPr>
          <w:rFonts w:ascii="仿宋_GB2312" w:hAnsi="仿宋_GB2312" w:hint="eastAsia"/>
          <w:b/>
          <w:bCs/>
          <w:sz w:val="28"/>
          <w:szCs w:val="32"/>
        </w:rPr>
        <w:t>3</w:t>
      </w:r>
      <w:r>
        <w:rPr>
          <w:rFonts w:ascii="仿宋_GB2312" w:hAnsi="仿宋_GB2312"/>
          <w:b/>
          <w:bCs/>
          <w:sz w:val="28"/>
          <w:szCs w:val="32"/>
        </w:rPr>
        <w:t>月</w:t>
      </w:r>
      <w:r w:rsidR="007D651A">
        <w:rPr>
          <w:rFonts w:ascii="仿宋_GB2312" w:hAnsi="仿宋_GB2312" w:hint="eastAsia"/>
          <w:b/>
          <w:bCs/>
          <w:sz w:val="28"/>
          <w:szCs w:val="32"/>
        </w:rPr>
        <w:t>20</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3109C6" w:rsidRDefault="003109C6">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3109C6" w:rsidRDefault="003109C6">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3109C6" w:rsidRDefault="003109C6">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3109C6" w:rsidRDefault="003109C6">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3109C6" w:rsidRDefault="003109C6">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3109C6" w:rsidRDefault="003109C6">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3109C6" w:rsidRDefault="003109C6">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3109C6" w:rsidRDefault="003109C6">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3109C6" w:rsidRDefault="003109C6">
      <w:pPr>
        <w:autoSpaceDE w:val="0"/>
        <w:autoSpaceDN w:val="0"/>
        <w:adjustRightInd w:val="0"/>
        <w:snapToGrid w:val="0"/>
        <w:spacing w:line="360" w:lineRule="auto"/>
        <w:rPr>
          <w:rFonts w:ascii="仿宋_GB2312" w:hAnsi="仿宋_GB2312"/>
          <w:b/>
          <w:bCs/>
          <w:sz w:val="28"/>
          <w:szCs w:val="32"/>
        </w:rPr>
      </w:pPr>
    </w:p>
    <w:p w14:paraId="46CFE565" w14:textId="77777777" w:rsidR="003109C6" w:rsidRDefault="00807E11">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01FC15C1" w:rsidR="003109C6" w:rsidRDefault="00807E11">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w:t>
      </w:r>
      <w:r w:rsidR="0068335B">
        <w:rPr>
          <w:rFonts w:hint="eastAsia"/>
          <w:b/>
          <w:sz w:val="28"/>
        </w:rPr>
        <w:t>六</w:t>
      </w:r>
      <w:r>
        <w:rPr>
          <w:rFonts w:hint="eastAsia"/>
          <w:b/>
          <w:sz w:val="28"/>
        </w:rPr>
        <w:t>年三月</w:t>
      </w:r>
      <w:r w:rsidR="007D651A">
        <w:rPr>
          <w:rFonts w:hint="eastAsia"/>
          <w:b/>
          <w:sz w:val="28"/>
        </w:rPr>
        <w:t>十八</w:t>
      </w:r>
      <w:r>
        <w:rPr>
          <w:rFonts w:hint="eastAsia"/>
          <w:b/>
          <w:sz w:val="28"/>
        </w:rPr>
        <w:t>日</w:t>
      </w:r>
      <w:r>
        <w:rPr>
          <w:rFonts w:hint="eastAsia"/>
          <w:b/>
          <w:sz w:val="28"/>
        </w:rPr>
        <w:t xml:space="preserve">               </w:t>
      </w:r>
    </w:p>
    <w:p w14:paraId="05EF787E" w14:textId="77777777" w:rsidR="003109C6" w:rsidRDefault="00807E11">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3109C6" w:rsidRDefault="003109C6">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3109C6" w:rsidRDefault="00807E11">
      <w:pPr>
        <w:pStyle w:val="a5"/>
        <w:spacing w:before="0" w:after="0"/>
      </w:pPr>
      <w:r>
        <w:rPr>
          <w:rFonts w:hint="eastAsia"/>
        </w:rPr>
        <w:lastRenderedPageBreak/>
        <w:t>询价须知</w:t>
      </w:r>
    </w:p>
    <w:p w14:paraId="20E3417C" w14:textId="77777777" w:rsidR="003109C6" w:rsidRDefault="00807E11">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3109C6" w:rsidRDefault="00807E11">
      <w:pPr>
        <w:pStyle w:val="aa"/>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3109C6" w:rsidRDefault="003109C6">
      <w:pPr>
        <w:pStyle w:val="aa"/>
        <w:spacing w:line="360" w:lineRule="auto"/>
        <w:ind w:left="420" w:firstLineChars="0" w:hanging="420"/>
        <w:rPr>
          <w:rFonts w:asciiTheme="minorEastAsia" w:eastAsiaTheme="minorEastAsia" w:hAnsiTheme="minorEastAsia" w:cs="宋体"/>
          <w:kern w:val="0"/>
          <w:sz w:val="24"/>
        </w:rPr>
      </w:pPr>
    </w:p>
    <w:p w14:paraId="14FBFEFC" w14:textId="77777777" w:rsidR="003109C6" w:rsidRDefault="00807E11">
      <w:pPr>
        <w:pStyle w:val="aa"/>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3109C6" w:rsidRDefault="003109C6">
      <w:pPr>
        <w:pStyle w:val="aa"/>
        <w:spacing w:line="360" w:lineRule="auto"/>
        <w:ind w:left="420" w:firstLineChars="0" w:hanging="420"/>
        <w:rPr>
          <w:rFonts w:asciiTheme="minorEastAsia" w:eastAsiaTheme="minorEastAsia" w:hAnsiTheme="minorEastAsia" w:cs="宋体"/>
          <w:kern w:val="0"/>
          <w:sz w:val="24"/>
        </w:rPr>
      </w:pPr>
    </w:p>
    <w:p w14:paraId="482EB553" w14:textId="77777777" w:rsidR="003109C6" w:rsidRDefault="00807E11">
      <w:pPr>
        <w:pStyle w:val="aa"/>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3109C6" w:rsidRDefault="00807E11">
      <w:pPr>
        <w:pStyle w:val="aa"/>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3109C6" w:rsidRDefault="00807E11">
      <w:pPr>
        <w:pStyle w:val="aa"/>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3109C6" w:rsidRDefault="00807E11">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3109C6" w:rsidRDefault="00807E11">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3109C6" w:rsidRDefault="00807E11">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3109C6" w:rsidRDefault="00807E11">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3109C6" w:rsidRDefault="00807E11">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3109C6" w:rsidRDefault="00807E11">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3109C6" w:rsidRDefault="00807E11">
      <w:pPr>
        <w:pStyle w:val="aa"/>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3109C6" w:rsidRDefault="00807E11">
      <w:pPr>
        <w:pStyle w:val="aa"/>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3109C6" w:rsidRDefault="00807E11">
      <w:pPr>
        <w:pStyle w:val="aa"/>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3109C6" w:rsidRDefault="003109C6">
      <w:pPr>
        <w:spacing w:line="360" w:lineRule="auto"/>
        <w:ind w:left="420"/>
        <w:rPr>
          <w:rFonts w:ascii="宋体" w:hAnsi="宋体"/>
          <w:sz w:val="24"/>
        </w:rPr>
      </w:pPr>
    </w:p>
    <w:p w14:paraId="38E28804" w14:textId="77777777" w:rsidR="003109C6" w:rsidRDefault="00807E11">
      <w:pPr>
        <w:spacing w:line="360" w:lineRule="auto"/>
        <w:rPr>
          <w:rFonts w:ascii="宋体" w:hAnsi="宋体"/>
          <w:b/>
          <w:sz w:val="24"/>
        </w:rPr>
      </w:pPr>
      <w:r>
        <w:rPr>
          <w:rFonts w:ascii="宋体" w:hAnsi="宋体" w:hint="eastAsia"/>
          <w:b/>
          <w:sz w:val="24"/>
        </w:rPr>
        <w:t>四、无效报价</w:t>
      </w:r>
    </w:p>
    <w:p w14:paraId="0B734B44" w14:textId="77777777" w:rsidR="003109C6" w:rsidRDefault="00807E11">
      <w:pPr>
        <w:pStyle w:val="aa"/>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3109C6" w:rsidRDefault="00807E11">
      <w:pPr>
        <w:pStyle w:val="aa"/>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3109C6" w:rsidRDefault="00807E11">
      <w:pPr>
        <w:pStyle w:val="aa"/>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3109C6" w:rsidRDefault="00807E11">
      <w:pPr>
        <w:pStyle w:val="aa"/>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3109C6" w:rsidRDefault="00807E11">
      <w:pPr>
        <w:pStyle w:val="aa"/>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3109C6" w:rsidRDefault="00807E11">
      <w:pPr>
        <w:pStyle w:val="aa"/>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3109C6" w:rsidRDefault="00807E11">
      <w:pPr>
        <w:pStyle w:val="aa"/>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3109C6" w:rsidRDefault="003109C6">
      <w:pPr>
        <w:rPr>
          <w:rFonts w:asciiTheme="minorEastAsia" w:eastAsiaTheme="minorEastAsia" w:hAnsiTheme="minorEastAsia"/>
          <w:color w:val="FF0000"/>
          <w:sz w:val="24"/>
        </w:rPr>
      </w:pPr>
    </w:p>
    <w:p w14:paraId="1BA7A3B4" w14:textId="77777777" w:rsidR="003109C6" w:rsidRDefault="00807E11">
      <w:pPr>
        <w:spacing w:line="360" w:lineRule="auto"/>
        <w:rPr>
          <w:rFonts w:ascii="宋体" w:hAnsi="宋体"/>
          <w:b/>
          <w:sz w:val="24"/>
        </w:rPr>
      </w:pPr>
      <w:r>
        <w:rPr>
          <w:rFonts w:ascii="宋体" w:hAnsi="宋体" w:hint="eastAsia"/>
          <w:b/>
          <w:sz w:val="24"/>
        </w:rPr>
        <w:t>五、询价活动失败</w:t>
      </w:r>
    </w:p>
    <w:p w14:paraId="229320A0" w14:textId="77777777" w:rsidR="003109C6" w:rsidRDefault="00807E11">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3109C6" w:rsidRDefault="00807E11">
      <w:pPr>
        <w:pStyle w:val="aa"/>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3109C6" w:rsidRDefault="00807E11">
      <w:pPr>
        <w:pStyle w:val="aa"/>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3109C6" w:rsidRDefault="003109C6">
      <w:pPr>
        <w:spacing w:line="360" w:lineRule="auto"/>
        <w:rPr>
          <w:rFonts w:ascii="宋体" w:hAnsi="宋体"/>
          <w:sz w:val="24"/>
        </w:rPr>
      </w:pPr>
    </w:p>
    <w:p w14:paraId="5EC45191" w14:textId="77777777" w:rsidR="003109C6" w:rsidRDefault="00807E11">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3109C6" w:rsidRDefault="003109C6">
      <w:pPr>
        <w:pStyle w:val="aa"/>
        <w:spacing w:line="360" w:lineRule="auto"/>
        <w:ind w:left="420" w:firstLineChars="0" w:firstLine="0"/>
        <w:rPr>
          <w:rFonts w:ascii="宋体" w:hAnsi="宋体"/>
          <w:sz w:val="24"/>
        </w:rPr>
      </w:pPr>
    </w:p>
    <w:p w14:paraId="1800C09C" w14:textId="77777777" w:rsidR="003109C6" w:rsidRDefault="00807E11">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3109C6" w:rsidRDefault="00807E11">
      <w:pPr>
        <w:spacing w:line="360" w:lineRule="auto"/>
        <w:ind w:left="420"/>
        <w:rPr>
          <w:rFonts w:ascii="宋体" w:hAnsi="宋体"/>
          <w:b/>
          <w:sz w:val="24"/>
        </w:rPr>
      </w:pPr>
      <w:r>
        <w:rPr>
          <w:rFonts w:ascii="宋体" w:hAnsi="宋体" w:hint="eastAsia"/>
          <w:b/>
          <w:sz w:val="24"/>
        </w:rPr>
        <w:t>地址：深圳市彩田路6001号</w:t>
      </w:r>
    </w:p>
    <w:p w14:paraId="586132CC" w14:textId="5FE62198" w:rsidR="003109C6" w:rsidRDefault="00807E11">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68335B">
        <w:rPr>
          <w:rFonts w:ascii="宋体" w:hAnsi="宋体" w:hint="eastAsia"/>
          <w:b/>
          <w:sz w:val="24"/>
        </w:rPr>
        <w:t>彭</w:t>
      </w:r>
      <w:r>
        <w:rPr>
          <w:rFonts w:ascii="宋体" w:hAnsi="宋体" w:hint="eastAsia"/>
          <w:b/>
          <w:sz w:val="24"/>
        </w:rPr>
        <w:t>工</w:t>
      </w:r>
    </w:p>
    <w:p w14:paraId="5A380533" w14:textId="16AE987F" w:rsidR="003109C6" w:rsidRDefault="00807E11">
      <w:pPr>
        <w:spacing w:line="360" w:lineRule="auto"/>
        <w:ind w:left="420"/>
        <w:rPr>
          <w:rFonts w:ascii="宋体" w:hAnsi="宋体"/>
          <w:b/>
          <w:sz w:val="24"/>
        </w:rPr>
      </w:pPr>
      <w:r>
        <w:rPr>
          <w:rFonts w:ascii="宋体" w:hAnsi="宋体" w:hint="eastAsia"/>
          <w:b/>
          <w:sz w:val="24"/>
        </w:rPr>
        <w:t>联系电话：83066888-3695   83066888-3</w:t>
      </w:r>
      <w:r w:rsidR="0068335B">
        <w:rPr>
          <w:rFonts w:ascii="宋体" w:hAnsi="宋体" w:hint="eastAsia"/>
          <w:b/>
          <w:sz w:val="24"/>
        </w:rPr>
        <w:t>121</w:t>
      </w:r>
      <w:r>
        <w:rPr>
          <w:rFonts w:ascii="宋体" w:hAnsi="宋体" w:hint="eastAsia"/>
          <w:b/>
          <w:sz w:val="24"/>
        </w:rPr>
        <w:t>（技术）</w:t>
      </w:r>
    </w:p>
    <w:p w14:paraId="544CE3BC" w14:textId="77777777" w:rsidR="003109C6" w:rsidRDefault="003109C6">
      <w:pPr>
        <w:rPr>
          <w:rFonts w:asciiTheme="minorEastAsia" w:eastAsiaTheme="minorEastAsia" w:hAnsiTheme="minorEastAsia"/>
          <w:sz w:val="28"/>
          <w:szCs w:val="28"/>
        </w:rPr>
      </w:pPr>
    </w:p>
    <w:p w14:paraId="477D7B7E" w14:textId="77777777" w:rsidR="003109C6" w:rsidRDefault="003109C6">
      <w:pPr>
        <w:rPr>
          <w:rFonts w:asciiTheme="minorEastAsia" w:eastAsiaTheme="minorEastAsia" w:hAnsiTheme="minorEastAsia"/>
          <w:sz w:val="28"/>
          <w:szCs w:val="28"/>
        </w:rPr>
      </w:pPr>
    </w:p>
    <w:p w14:paraId="1EFF3B5E" w14:textId="77777777" w:rsidR="003109C6" w:rsidRDefault="003109C6">
      <w:pPr>
        <w:rPr>
          <w:rFonts w:asciiTheme="minorEastAsia" w:eastAsiaTheme="minorEastAsia" w:hAnsiTheme="minorEastAsia"/>
          <w:sz w:val="28"/>
          <w:szCs w:val="28"/>
        </w:rPr>
      </w:pPr>
    </w:p>
    <w:p w14:paraId="0109513B" w14:textId="77777777" w:rsidR="003109C6" w:rsidRDefault="003109C6">
      <w:pPr>
        <w:rPr>
          <w:rFonts w:asciiTheme="minorEastAsia" w:eastAsiaTheme="minorEastAsia" w:hAnsiTheme="minorEastAsia"/>
          <w:sz w:val="28"/>
          <w:szCs w:val="28"/>
        </w:rPr>
      </w:pPr>
    </w:p>
    <w:p w14:paraId="21CB28E5" w14:textId="77777777" w:rsidR="003109C6" w:rsidRDefault="003109C6">
      <w:pPr>
        <w:rPr>
          <w:rFonts w:asciiTheme="minorEastAsia" w:eastAsiaTheme="minorEastAsia" w:hAnsiTheme="minorEastAsia"/>
          <w:sz w:val="28"/>
          <w:szCs w:val="28"/>
        </w:rPr>
      </w:pPr>
    </w:p>
    <w:p w14:paraId="22CCBB7F" w14:textId="77777777" w:rsidR="003109C6" w:rsidRDefault="00807E11">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6542E884" w:rsidR="003109C6" w:rsidRDefault="00807E11">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1D71B2">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技术楼防雷年检服务采购</w:t>
      </w:r>
      <w:r w:rsidR="001D71B2">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w:t>
      </w:r>
      <w:r w:rsidR="0068335B">
        <w:rPr>
          <w:rFonts w:asciiTheme="minorEastAsia" w:eastAsiaTheme="minorEastAsia" w:hAnsiTheme="minorEastAsia" w:hint="eastAsia"/>
          <w:b/>
          <w:bCs/>
          <w:color w:val="4F81BD"/>
          <w:sz w:val="28"/>
          <w:szCs w:val="28"/>
        </w:rPr>
        <w:t>6002</w:t>
      </w:r>
      <w:r w:rsidR="009D5ECB">
        <w:rPr>
          <w:rFonts w:asciiTheme="minorEastAsia" w:eastAsiaTheme="minorEastAsia" w:hAnsiTheme="minorEastAsia" w:hint="eastAsia"/>
          <w:b/>
          <w:bCs/>
          <w:color w:val="4F81BD"/>
          <w:sz w:val="28"/>
          <w:szCs w:val="28"/>
        </w:rPr>
        <w:t>3</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，项目具体要求如下：</w:t>
      </w:r>
    </w:p>
    <w:p w14:paraId="4D295B33" w14:textId="77777777" w:rsidR="003109C6" w:rsidRDefault="003109C6">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3109C6" w14:paraId="3AAE82EE" w14:textId="77777777">
        <w:tc>
          <w:tcPr>
            <w:tcW w:w="8613" w:type="dxa"/>
            <w:gridSpan w:val="2"/>
          </w:tcPr>
          <w:p w14:paraId="56A4A63D" w14:textId="77777777" w:rsidR="003109C6" w:rsidRDefault="00807E11">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3109C6" w14:paraId="52EA6AD6" w14:textId="77777777">
        <w:tc>
          <w:tcPr>
            <w:tcW w:w="3227" w:type="dxa"/>
          </w:tcPr>
          <w:p w14:paraId="23E1CA4D" w14:textId="77777777" w:rsidR="003109C6" w:rsidRDefault="00807E11">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3109C6" w:rsidRDefault="00807E11">
            <w:pPr>
              <w:spacing w:line="360" w:lineRule="auto"/>
              <w:rPr>
                <w:rFonts w:ascii="宋体" w:hAnsi="宋体"/>
                <w:b/>
                <w:kern w:val="0"/>
                <w:sz w:val="20"/>
              </w:rPr>
            </w:pPr>
            <w:r>
              <w:rPr>
                <w:rFonts w:ascii="宋体" w:hAnsi="宋体" w:hint="eastAsia"/>
                <w:b/>
                <w:kern w:val="0"/>
                <w:sz w:val="20"/>
              </w:rPr>
              <w:t>详见：（服务需求清单）</w:t>
            </w:r>
          </w:p>
        </w:tc>
      </w:tr>
      <w:tr w:rsidR="003109C6" w14:paraId="74057F3D" w14:textId="77777777">
        <w:tc>
          <w:tcPr>
            <w:tcW w:w="3227" w:type="dxa"/>
          </w:tcPr>
          <w:p w14:paraId="5FE16E4A" w14:textId="77777777" w:rsidR="003109C6" w:rsidRDefault="00807E11">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A8499F1" w14:textId="7084852B" w:rsidR="003109C6" w:rsidRDefault="00807E11" w:rsidP="002B3D65">
            <w:pPr>
              <w:spacing w:line="360" w:lineRule="auto"/>
              <w:ind w:firstLineChars="200" w:firstLine="480"/>
              <w:rPr>
                <w:rFonts w:ascii="宋体" w:hAnsi="宋体"/>
                <w:kern w:val="0"/>
                <w:sz w:val="20"/>
              </w:rPr>
            </w:pPr>
            <w:r>
              <w:rPr>
                <w:rFonts w:asciiTheme="minorEastAsia" w:hAnsiTheme="minorEastAsia" w:hint="eastAsia"/>
                <w:bCs/>
                <w:kern w:val="0"/>
                <w:sz w:val="24"/>
              </w:rPr>
              <w:t>接到甲方正式书面通知后</w:t>
            </w:r>
            <w:r w:rsidR="002B3D65">
              <w:rPr>
                <w:rFonts w:asciiTheme="minorEastAsia" w:hAnsiTheme="minorEastAsia" w:hint="eastAsia"/>
                <w:bCs/>
                <w:kern w:val="0"/>
                <w:sz w:val="24"/>
              </w:rPr>
              <w:t>5个工作日内</w:t>
            </w:r>
            <w:r>
              <w:rPr>
                <w:rFonts w:asciiTheme="minorEastAsia" w:hAnsiTheme="minorEastAsia" w:hint="eastAsia"/>
                <w:bCs/>
                <w:kern w:val="0"/>
                <w:sz w:val="24"/>
              </w:rPr>
              <w:t>完成。</w:t>
            </w:r>
          </w:p>
        </w:tc>
      </w:tr>
      <w:tr w:rsidR="003109C6" w14:paraId="2C7B2EAB" w14:textId="77777777">
        <w:tc>
          <w:tcPr>
            <w:tcW w:w="3227" w:type="dxa"/>
          </w:tcPr>
          <w:p w14:paraId="48BFB4C7" w14:textId="77777777" w:rsidR="003109C6" w:rsidRDefault="00807E1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7E19AB4B" w14:textId="77777777" w:rsidR="003109C6" w:rsidRDefault="00807E11">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3109C6" w14:paraId="06AE7C7B" w14:textId="77777777">
        <w:tc>
          <w:tcPr>
            <w:tcW w:w="3227" w:type="dxa"/>
          </w:tcPr>
          <w:p w14:paraId="752ED29A" w14:textId="77777777" w:rsidR="003109C6" w:rsidRDefault="00807E1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验收方式</w:t>
            </w:r>
          </w:p>
        </w:tc>
        <w:tc>
          <w:tcPr>
            <w:tcW w:w="5386" w:type="dxa"/>
          </w:tcPr>
          <w:p w14:paraId="7F229F07" w14:textId="7FE1057F" w:rsidR="003109C6" w:rsidRDefault="00816615" w:rsidP="00816615">
            <w:pPr>
              <w:spacing w:line="360" w:lineRule="auto"/>
              <w:ind w:firstLineChars="200" w:firstLine="480"/>
              <w:rPr>
                <w:rFonts w:ascii="宋体" w:hAnsi="宋体"/>
                <w:kern w:val="0"/>
                <w:sz w:val="20"/>
              </w:rPr>
            </w:pPr>
            <w:r w:rsidRPr="00816615">
              <w:rPr>
                <w:rFonts w:asciiTheme="minorEastAsia" w:hAnsiTheme="minorEastAsia" w:hint="eastAsia"/>
                <w:bCs/>
                <w:kern w:val="0"/>
                <w:sz w:val="24"/>
              </w:rPr>
              <w:t>在本次检测期间，本单位动力设备运行平稳，未发生因雷电或过电压引起的重大设备损坏、停运等事故；防雷装置运行正常，相关资产未受到明显影响，整体防雷安全状况良好。</w:t>
            </w:r>
          </w:p>
        </w:tc>
      </w:tr>
      <w:tr w:rsidR="003109C6" w14:paraId="53379280" w14:textId="77777777">
        <w:tc>
          <w:tcPr>
            <w:tcW w:w="3227" w:type="dxa"/>
          </w:tcPr>
          <w:p w14:paraId="22BB7395" w14:textId="77777777" w:rsidR="003109C6" w:rsidRDefault="00807E1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1EADC06E" w14:textId="77777777" w:rsidR="003109C6" w:rsidRDefault="00807E11">
            <w:pPr>
              <w:spacing w:line="360" w:lineRule="auto"/>
              <w:ind w:firstLineChars="200" w:firstLine="480"/>
              <w:rPr>
                <w:rFonts w:ascii="宋体" w:hAnsi="宋体"/>
                <w:kern w:val="0"/>
                <w:sz w:val="20"/>
              </w:rPr>
            </w:pPr>
            <w:r>
              <w:rPr>
                <w:rFonts w:asciiTheme="minorEastAsia" w:hAnsiTheme="minorEastAsia" w:hint="eastAsia"/>
                <w:bCs/>
                <w:kern w:val="0"/>
                <w:sz w:val="24"/>
              </w:rPr>
              <w:t>验收合格后甲方收到发票之日起30日内付全款。</w:t>
            </w:r>
          </w:p>
        </w:tc>
      </w:tr>
      <w:tr w:rsidR="0068335B" w14:paraId="72857E92" w14:textId="77777777">
        <w:tc>
          <w:tcPr>
            <w:tcW w:w="3227" w:type="dxa"/>
          </w:tcPr>
          <w:p w14:paraId="5E21D150" w14:textId="5A0FBB00" w:rsidR="0068335B" w:rsidRDefault="00683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267C88C" w14:textId="45D2A729" w:rsidR="0068335B" w:rsidRDefault="0068335B" w:rsidP="0068335B">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该项目报价不得高于25000元。</w:t>
            </w:r>
          </w:p>
        </w:tc>
      </w:tr>
      <w:tr w:rsidR="0068335B" w14:paraId="2D39E912" w14:textId="77777777">
        <w:tc>
          <w:tcPr>
            <w:tcW w:w="3227" w:type="dxa"/>
          </w:tcPr>
          <w:p w14:paraId="0C56D813" w14:textId="77777777" w:rsidR="0068335B" w:rsidRDefault="00683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68335B" w:rsidRDefault="0068335B">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68335B" w14:paraId="09BE3517" w14:textId="77777777">
        <w:tc>
          <w:tcPr>
            <w:tcW w:w="3227" w:type="dxa"/>
          </w:tcPr>
          <w:p w14:paraId="5BEBE464" w14:textId="77777777" w:rsidR="0068335B" w:rsidRDefault="00683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1B99B402" w14:textId="7A1645DC" w:rsidR="0068335B" w:rsidRDefault="0068335B">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供应商需在收到正式书面通知</w:t>
            </w:r>
            <w:r>
              <w:rPr>
                <w:rFonts w:asciiTheme="minorEastAsia" w:hAnsiTheme="minorEastAsia" w:hint="eastAsia"/>
                <w:bCs/>
                <w:kern w:val="0"/>
                <w:sz w:val="24"/>
              </w:rPr>
              <w:t>5个工作日</w:t>
            </w:r>
            <w:r w:rsidR="001074AD">
              <w:rPr>
                <w:rFonts w:asciiTheme="minorEastAsia" w:eastAsiaTheme="minorEastAsia" w:hAnsiTheme="minorEastAsia" w:hint="eastAsia"/>
                <w:bCs/>
                <w:kern w:val="0"/>
                <w:sz w:val="24"/>
              </w:rPr>
              <w:t>内完成</w:t>
            </w:r>
            <w:proofErr w:type="gramStart"/>
            <w:r w:rsidR="001074AD">
              <w:rPr>
                <w:rFonts w:asciiTheme="minorEastAsia" w:eastAsiaTheme="minorEastAsia" w:hAnsiTheme="minorEastAsia" w:hint="eastAsia"/>
                <w:bCs/>
                <w:kern w:val="0"/>
                <w:sz w:val="24"/>
              </w:rPr>
              <w:t>技术楼</w:t>
            </w:r>
            <w:proofErr w:type="gramEnd"/>
            <w:r w:rsidR="001074AD">
              <w:rPr>
                <w:rFonts w:asciiTheme="minorEastAsia" w:eastAsiaTheme="minorEastAsia" w:hAnsiTheme="minorEastAsia" w:hint="eastAsia"/>
                <w:bCs/>
                <w:kern w:val="0"/>
                <w:sz w:val="24"/>
              </w:rPr>
              <w:t>防雷年检服务</w:t>
            </w:r>
            <w:r>
              <w:rPr>
                <w:rFonts w:asciiTheme="minorEastAsia" w:eastAsiaTheme="minorEastAsia" w:hAnsiTheme="minorEastAsia" w:hint="eastAsia"/>
                <w:bCs/>
                <w:kern w:val="0"/>
                <w:sz w:val="24"/>
              </w:rPr>
              <w:t>。</w:t>
            </w:r>
          </w:p>
          <w:p w14:paraId="1FE90ED1" w14:textId="7EA18AAD" w:rsidR="0068335B" w:rsidRDefault="0068335B">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如未在5个工作日内完成</w:t>
            </w:r>
            <w:proofErr w:type="gramStart"/>
            <w:r w:rsidR="001074AD">
              <w:rPr>
                <w:rFonts w:asciiTheme="minorEastAsia" w:eastAsiaTheme="minorEastAsia" w:hAnsiTheme="minorEastAsia" w:hint="eastAsia"/>
                <w:bCs/>
                <w:kern w:val="0"/>
                <w:sz w:val="24"/>
              </w:rPr>
              <w:t>技术楼</w:t>
            </w:r>
            <w:proofErr w:type="gramEnd"/>
            <w:r w:rsidR="001074AD">
              <w:rPr>
                <w:rFonts w:asciiTheme="minorEastAsia" w:eastAsiaTheme="minorEastAsia" w:hAnsiTheme="minorEastAsia" w:hint="eastAsia"/>
                <w:bCs/>
                <w:kern w:val="0"/>
                <w:sz w:val="24"/>
              </w:rPr>
              <w:t>防雷年检服务</w:t>
            </w:r>
            <w:r>
              <w:rPr>
                <w:rFonts w:asciiTheme="minorEastAsia" w:eastAsiaTheme="minorEastAsia" w:hAnsiTheme="minorEastAsia" w:hint="eastAsia"/>
                <w:bCs/>
                <w:kern w:val="0"/>
                <w:sz w:val="24"/>
              </w:rPr>
              <w:t>，则视为违约，我司有权向成交人进行索赔，索赔金额为成交金额的20%。</w:t>
            </w:r>
          </w:p>
        </w:tc>
      </w:tr>
      <w:tr w:rsidR="0068335B" w14:paraId="4A46E553" w14:textId="77777777">
        <w:tc>
          <w:tcPr>
            <w:tcW w:w="3227" w:type="dxa"/>
          </w:tcPr>
          <w:p w14:paraId="10D21DD7" w14:textId="77777777" w:rsidR="0068335B" w:rsidRDefault="00683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06E7878" w14:textId="77777777" w:rsidR="0068335B" w:rsidRDefault="0068335B">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 xml:space="preserve">□需要（截止时间：） </w:t>
            </w:r>
            <w:r>
              <w:rPr>
                <w:rFonts w:ascii="MS Mincho" w:eastAsia="MS Mincho" w:hAnsi="MS Mincho" w:cs="MS Mincho" w:hint="eastAsia"/>
                <w:color w:val="0070C0"/>
                <w:kern w:val="0"/>
                <w:sz w:val="20"/>
                <w:szCs w:val="21"/>
              </w:rPr>
              <w:t>☑</w:t>
            </w:r>
            <w:r>
              <w:rPr>
                <w:rFonts w:ascii="宋体" w:hAnsi="宋体" w:cs="宋体" w:hint="eastAsia"/>
                <w:color w:val="0070C0"/>
                <w:kern w:val="0"/>
                <w:sz w:val="20"/>
                <w:szCs w:val="21"/>
              </w:rPr>
              <w:t>不需要</w:t>
            </w:r>
          </w:p>
        </w:tc>
      </w:tr>
      <w:tr w:rsidR="0068335B" w14:paraId="5B236DA0" w14:textId="77777777">
        <w:tc>
          <w:tcPr>
            <w:tcW w:w="3227" w:type="dxa"/>
          </w:tcPr>
          <w:p w14:paraId="52EBF6E6" w14:textId="77777777" w:rsidR="0068335B" w:rsidRDefault="0068335B">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68335B" w:rsidRDefault="0068335B">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 xml:space="preserve">□需要 （踏勘现场时间：） </w:t>
            </w:r>
            <w:r>
              <w:rPr>
                <w:rFonts w:ascii="MS Mincho" w:eastAsia="MS Mincho" w:hAnsi="MS Mincho" w:cs="MS Mincho" w:hint="eastAsia"/>
                <w:color w:val="0070C0"/>
                <w:kern w:val="0"/>
                <w:sz w:val="20"/>
                <w:szCs w:val="21"/>
              </w:rPr>
              <w:t>☑</w:t>
            </w:r>
            <w:r>
              <w:rPr>
                <w:rFonts w:ascii="宋体" w:hAnsi="宋体" w:cs="宋体" w:hint="eastAsia"/>
                <w:color w:val="0070C0"/>
                <w:kern w:val="0"/>
                <w:sz w:val="20"/>
                <w:szCs w:val="21"/>
              </w:rPr>
              <w:t>不需要</w:t>
            </w:r>
          </w:p>
        </w:tc>
      </w:tr>
      <w:tr w:rsidR="0068335B" w14:paraId="6899AD31" w14:textId="77777777">
        <w:tc>
          <w:tcPr>
            <w:tcW w:w="8613" w:type="dxa"/>
            <w:gridSpan w:val="2"/>
          </w:tcPr>
          <w:p w14:paraId="3615B190" w14:textId="77777777" w:rsidR="0068335B" w:rsidRDefault="0068335B">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68335B" w14:paraId="005D9B03" w14:textId="77777777">
        <w:tc>
          <w:tcPr>
            <w:tcW w:w="3227" w:type="dxa"/>
          </w:tcPr>
          <w:p w14:paraId="3BAF2883" w14:textId="77777777" w:rsidR="0068335B" w:rsidRDefault="0068335B">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68335B" w:rsidRDefault="0068335B">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68335B" w14:paraId="328613E6" w14:textId="77777777">
        <w:tc>
          <w:tcPr>
            <w:tcW w:w="3227" w:type="dxa"/>
          </w:tcPr>
          <w:p w14:paraId="615370F6" w14:textId="77777777" w:rsidR="0068335B" w:rsidRDefault="0068335B">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68335B" w:rsidRDefault="0068335B">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68335B" w14:paraId="600B48F4" w14:textId="77777777">
        <w:tc>
          <w:tcPr>
            <w:tcW w:w="3227" w:type="dxa"/>
          </w:tcPr>
          <w:p w14:paraId="3B6F5738" w14:textId="77777777" w:rsidR="0068335B" w:rsidRDefault="0068335B">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68335B" w:rsidRDefault="0068335B">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68335B" w14:paraId="48F1851E" w14:textId="77777777">
        <w:tc>
          <w:tcPr>
            <w:tcW w:w="3227" w:type="dxa"/>
          </w:tcPr>
          <w:p w14:paraId="7AAE7F60" w14:textId="77777777" w:rsidR="0068335B" w:rsidRDefault="0068335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资质要求</w:t>
            </w:r>
          </w:p>
        </w:tc>
        <w:tc>
          <w:tcPr>
            <w:tcW w:w="5386" w:type="dxa"/>
          </w:tcPr>
          <w:p w14:paraId="7C609F37" w14:textId="77777777" w:rsidR="0068335B" w:rsidRDefault="0068335B">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6623E6A9" w14:textId="7F3AE466" w:rsidR="0068335B" w:rsidRDefault="0068335B" w:rsidP="00B516DB">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★2、具备防雷检测甲级资质；</w:t>
            </w:r>
          </w:p>
        </w:tc>
      </w:tr>
      <w:tr w:rsidR="0068335B" w14:paraId="54D827F2" w14:textId="77777777">
        <w:tc>
          <w:tcPr>
            <w:tcW w:w="3227" w:type="dxa"/>
          </w:tcPr>
          <w:p w14:paraId="5F29F6A3" w14:textId="77777777" w:rsidR="0068335B" w:rsidRDefault="0068335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68335B" w:rsidRDefault="0068335B">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68335B" w14:paraId="5C86C76D" w14:textId="77777777">
        <w:tc>
          <w:tcPr>
            <w:tcW w:w="3227" w:type="dxa"/>
          </w:tcPr>
          <w:p w14:paraId="57BD1EED" w14:textId="77777777" w:rsidR="0068335B" w:rsidRDefault="0068335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06C89197" w:rsidR="0068335B" w:rsidRDefault="00952EA5">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bCs/>
                <w:kern w:val="0"/>
                <w:sz w:val="24"/>
              </w:rPr>
              <w:t>无</w:t>
            </w:r>
          </w:p>
        </w:tc>
      </w:tr>
      <w:tr w:rsidR="0068335B" w14:paraId="300F0311" w14:textId="77777777">
        <w:tc>
          <w:tcPr>
            <w:tcW w:w="3227" w:type="dxa"/>
          </w:tcPr>
          <w:p w14:paraId="0E34FF7B" w14:textId="77777777" w:rsidR="0068335B" w:rsidRDefault="0068335B">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40EC0C0B" w14:textId="77777777" w:rsidR="00B516DB" w:rsidRDefault="00B516DB" w:rsidP="002B3D65">
            <w:pPr>
              <w:spacing w:line="360" w:lineRule="auto"/>
              <w:rPr>
                <w:rFonts w:asciiTheme="minorEastAsia" w:eastAsiaTheme="minorEastAsia" w:hAnsiTheme="minorEastAsia" w:hint="eastAsia"/>
                <w:kern w:val="0"/>
                <w:sz w:val="24"/>
              </w:rPr>
            </w:pPr>
            <w:r>
              <w:rPr>
                <w:rFonts w:asciiTheme="minorEastAsia" w:eastAsiaTheme="minorEastAsia" w:hAnsiTheme="minorEastAsia" w:hint="eastAsia"/>
                <w:kern w:val="0"/>
                <w:sz w:val="24"/>
              </w:rPr>
              <w:t>1、</w:t>
            </w:r>
            <w:r w:rsidR="0068335B">
              <w:rPr>
                <w:rFonts w:asciiTheme="minorEastAsia" w:eastAsiaTheme="minorEastAsia" w:hAnsiTheme="minorEastAsia" w:hint="eastAsia"/>
                <w:kern w:val="0"/>
                <w:sz w:val="24"/>
              </w:rPr>
              <w:t>年度检测后如出现隐患整改项目需及时消除完成整改。</w:t>
            </w:r>
          </w:p>
          <w:p w14:paraId="229280E7" w14:textId="3A96C8CE" w:rsidR="0068335B" w:rsidRDefault="00B516DB" w:rsidP="002B3D65">
            <w:pPr>
              <w:spacing w:line="360" w:lineRule="auto"/>
              <w:rPr>
                <w:rFonts w:asciiTheme="minorEastAsia" w:eastAsiaTheme="minorEastAsia" w:hAnsiTheme="minorEastAsia"/>
                <w:b/>
                <w:bCs/>
                <w:kern w:val="0"/>
                <w:sz w:val="24"/>
              </w:rPr>
            </w:pPr>
            <w:bookmarkStart w:id="1" w:name="_GoBack"/>
            <w:bookmarkEnd w:id="1"/>
            <w:r>
              <w:rPr>
                <w:rFonts w:asciiTheme="minorEastAsia" w:eastAsiaTheme="minorEastAsia" w:hAnsiTheme="minorEastAsia" w:hint="eastAsia"/>
                <w:kern w:val="0"/>
                <w:sz w:val="24"/>
              </w:rPr>
              <w:t>2、</w:t>
            </w:r>
            <w:r w:rsidRPr="00B516DB">
              <w:rPr>
                <w:rFonts w:asciiTheme="minorEastAsia" w:eastAsiaTheme="minorEastAsia" w:hAnsiTheme="minorEastAsia" w:hint="eastAsia"/>
                <w:kern w:val="0"/>
                <w:sz w:val="24"/>
              </w:rPr>
              <w:t>检测机构负责第三方公正检测、能够独立承担相应的法律责任。</w:t>
            </w:r>
          </w:p>
        </w:tc>
      </w:tr>
    </w:tbl>
    <w:p w14:paraId="3F1D3D63" w14:textId="77777777" w:rsidR="003109C6" w:rsidRDefault="00807E11">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4C594681" w14:textId="77777777" w:rsidR="003109C6" w:rsidRDefault="003109C6">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74B150ED" w14:textId="77777777" w:rsidR="003109C6" w:rsidRDefault="003109C6">
      <w:pPr>
        <w:spacing w:line="360" w:lineRule="auto"/>
        <w:rPr>
          <w:rFonts w:ascii="Arial" w:eastAsia="黑体" w:hAnsi="Arial"/>
          <w:b/>
          <w:kern w:val="0"/>
          <w:sz w:val="44"/>
          <w:szCs w:val="44"/>
          <w:lang w:val="zh-CN"/>
        </w:rPr>
      </w:pPr>
    </w:p>
    <w:p w14:paraId="55FA8671" w14:textId="77777777" w:rsidR="003109C6" w:rsidRDefault="003109C6">
      <w:pPr>
        <w:spacing w:line="360" w:lineRule="auto"/>
        <w:rPr>
          <w:rFonts w:ascii="Arial" w:eastAsia="黑体" w:hAnsi="Arial"/>
          <w:b/>
          <w:kern w:val="0"/>
          <w:sz w:val="44"/>
          <w:szCs w:val="44"/>
          <w:lang w:val="zh-CN"/>
        </w:rPr>
      </w:pPr>
    </w:p>
    <w:p w14:paraId="2547E910" w14:textId="77777777" w:rsidR="003109C6" w:rsidRDefault="00807E11">
      <w:pPr>
        <w:rPr>
          <w:rFonts w:ascii="黑体" w:eastAsia="黑体" w:hAnsi="黑体"/>
          <w:b/>
          <w:bCs/>
          <w:sz w:val="32"/>
          <w:szCs w:val="32"/>
        </w:rPr>
      </w:pPr>
      <w:r>
        <w:rPr>
          <w:rFonts w:ascii="黑体" w:eastAsia="黑体" w:hAnsi="黑体" w:hint="eastAsia"/>
          <w:b/>
          <w:bCs/>
          <w:sz w:val="32"/>
          <w:szCs w:val="32"/>
        </w:rPr>
        <w:br w:type="page"/>
      </w:r>
    </w:p>
    <w:p w14:paraId="03F55A6F" w14:textId="77777777" w:rsidR="003109C6" w:rsidRDefault="00807E11">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12D46321"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一、</w:t>
      </w:r>
      <w:r w:rsidRPr="00F81B9E">
        <w:rPr>
          <w:rFonts w:ascii="宋体" w:hAnsi="宋体" w:cs="宋体" w:hint="eastAsia"/>
          <w:sz w:val="28"/>
          <w:szCs w:val="28"/>
        </w:rPr>
        <w:tab/>
        <w:t>标准</w:t>
      </w:r>
    </w:p>
    <w:p w14:paraId="78EBA5FA"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1. 《建筑物防雷装置检测技术规范》GB/T21431-2015</w:t>
      </w:r>
    </w:p>
    <w:p w14:paraId="034B627B"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2. 《建筑物防雷设计规范》GB50057-2010</w:t>
      </w:r>
    </w:p>
    <w:p w14:paraId="7E0DC97E"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3. 《建筑物电子信息系统防雷技术规范》GB50343-2012</w:t>
      </w:r>
    </w:p>
    <w:p w14:paraId="71F7EB8C"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二、检测内容与项目</w:t>
      </w:r>
    </w:p>
    <w:p w14:paraId="4F144588"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天面（共34个点）：防直击雷（8个点）、天线（5个点）、卫星接收器（1个点）、旗杆（1个点）、金属围栏（1个点）、风机（3个点）、冷 却塔（2个点）、金属管（1个点）、玻璃幕墙（4个点）、爬梯（1个点） 、强弱电井（4个点）、消防水管（1个点）、金属构架（2个点）； </w:t>
      </w:r>
    </w:p>
    <w:p w14:paraId="57BC4CFE"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楼层机房（共16个点）：配电柜（4个点）、接地汇集排（4个点）、PE线（4个点）、线槽（4个点）；</w:t>
      </w:r>
    </w:p>
    <w:p w14:paraId="6DE29D43"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地面卫星接收器17个（共17个点）；</w:t>
      </w:r>
    </w:p>
    <w:p w14:paraId="29B8103F"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中央空调主机机房（共8个点）：主机（2个点）、泵机（3个点）、配电柜（1个 点）、线槽（1个点）、管道（1个点）；</w:t>
      </w:r>
    </w:p>
    <w:p w14:paraId="155412F0"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总配电房（共4个点）：配电柜（1个点）、接地汇集排（1个点）、PE线（1个点）、线槽（1个点）；</w:t>
      </w:r>
    </w:p>
    <w:p w14:paraId="556730B1"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发电机房（共5个点）：发电机（2个点）、油箱（2个点）、线槽（1个 点）；</w:t>
      </w:r>
    </w:p>
    <w:p w14:paraId="33E49FFB" w14:textId="77777777" w:rsidR="000F4938" w:rsidRDefault="000F4938" w:rsidP="00F81B9E">
      <w:pPr>
        <w:rPr>
          <w:rFonts w:ascii="宋体" w:hAnsi="宋体" w:cs="宋体"/>
          <w:sz w:val="28"/>
          <w:szCs w:val="28"/>
        </w:rPr>
      </w:pPr>
    </w:p>
    <w:p w14:paraId="64DA2843" w14:textId="77777777" w:rsidR="000F4938" w:rsidRDefault="000F4938" w:rsidP="00F81B9E">
      <w:pPr>
        <w:rPr>
          <w:rFonts w:ascii="宋体" w:hAnsi="宋体" w:cs="宋体"/>
          <w:sz w:val="28"/>
          <w:szCs w:val="28"/>
        </w:rPr>
      </w:pPr>
    </w:p>
    <w:p w14:paraId="72C3D648"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lastRenderedPageBreak/>
        <w:t>三、 检测内容：</w:t>
      </w:r>
    </w:p>
    <w:p w14:paraId="5E007C25"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1)防直击雷检测</w:t>
      </w:r>
    </w:p>
    <w:p w14:paraId="53A7782C"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⑴接闪器检测</w:t>
      </w:r>
    </w:p>
    <w:p w14:paraId="5ABA1CEE"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①接闪器形式：杆、带、网及安装情况；</w:t>
      </w:r>
    </w:p>
    <w:p w14:paraId="30F4B459"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②针高测量、被保护</w:t>
      </w:r>
      <w:proofErr w:type="gramStart"/>
      <w:r w:rsidRPr="00F81B9E">
        <w:rPr>
          <w:rFonts w:ascii="宋体" w:hAnsi="宋体" w:cs="宋体" w:hint="eastAsia"/>
          <w:sz w:val="28"/>
          <w:szCs w:val="28"/>
        </w:rPr>
        <w:t>物体四置测量</w:t>
      </w:r>
      <w:proofErr w:type="gramEnd"/>
      <w:r w:rsidRPr="00F81B9E">
        <w:rPr>
          <w:rFonts w:ascii="宋体" w:hAnsi="宋体" w:cs="宋体" w:hint="eastAsia"/>
          <w:sz w:val="28"/>
          <w:szCs w:val="28"/>
        </w:rPr>
        <w:t>，安装位置定点；</w:t>
      </w:r>
    </w:p>
    <w:p w14:paraId="36B784A9"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③接闪网（带）格尺寸、安装位置、接闪器的型材、规格；</w:t>
      </w:r>
    </w:p>
    <w:p w14:paraId="3969286D"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④接地电阻测量。</w:t>
      </w:r>
    </w:p>
    <w:p w14:paraId="1240C00E"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⑵引下线检测</w:t>
      </w:r>
    </w:p>
    <w:p w14:paraId="5914A67C"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①引下线的安装检测：焊接情况、敷设情况；</w:t>
      </w:r>
    </w:p>
    <w:p w14:paraId="0843D53E"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②引下线的型材、规格的检测；</w:t>
      </w:r>
    </w:p>
    <w:p w14:paraId="2D58581B"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③引下线的数量、间距。</w:t>
      </w:r>
    </w:p>
    <w:p w14:paraId="3138E092"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⑶接地装置的检测</w:t>
      </w:r>
    </w:p>
    <w:p w14:paraId="6E0C15EE"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查阅设计或施工资料，了解接地装置的型材、规格，了解接地体形式。</w:t>
      </w:r>
    </w:p>
    <w:p w14:paraId="60B243F2"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⑷绘制被检测的防雷装置的示意图。</w:t>
      </w:r>
    </w:p>
    <w:p w14:paraId="31E577C0"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2)等电位、防雷电波侵入检测</w:t>
      </w:r>
    </w:p>
    <w:p w14:paraId="4B2FDC9D"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⑴天面上各种设备、天线及各种金属管道与防雷装置的连接检测</w:t>
      </w:r>
    </w:p>
    <w:p w14:paraId="062F410A"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①连接引线型材、规格及安装情况的检测；</w:t>
      </w:r>
    </w:p>
    <w:p w14:paraId="5DDED37B"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②被检测物接地电阻测试。</w:t>
      </w:r>
    </w:p>
    <w:p w14:paraId="4863EE06"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⑵进出建筑物各种长金属物包括各种金属管道（线槽）、金属构件、金属铠装电缆金属外皮、PE线、地线等与防雷装置连接检测</w:t>
      </w:r>
    </w:p>
    <w:p w14:paraId="3CAF3BF0"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①连接引线型材、规格及安装情况的检测；</w:t>
      </w:r>
    </w:p>
    <w:p w14:paraId="299B4546"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lastRenderedPageBreak/>
        <w:t xml:space="preserve">    ②被检测物、设备接地电阻的测试。</w:t>
      </w:r>
    </w:p>
    <w:p w14:paraId="44BD5529"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3)低压配电系统检测</w:t>
      </w:r>
    </w:p>
    <w:p w14:paraId="2E78F1B8"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进出建筑物各种长金属物包括各种金属管道、金属构件、金属铠装电缆金属外皮、PE线等与防雷装置连接检测。</w:t>
      </w:r>
    </w:p>
    <w:p w14:paraId="70DDE1EE"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4)低压配电系统检测</w:t>
      </w:r>
    </w:p>
    <w:p w14:paraId="0B31493F"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⑴检测供电系统的接地方式；</w:t>
      </w:r>
    </w:p>
    <w:p w14:paraId="7CD3AB02"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⑵检测重复接地的情况；</w:t>
      </w:r>
    </w:p>
    <w:p w14:paraId="5F54639C"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⑶建筑物内总配电盘（箱）的接地方式检测；</w:t>
      </w:r>
    </w:p>
    <w:p w14:paraId="437E497D"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⑷接地电阻的检测；</w:t>
      </w:r>
    </w:p>
    <w:p w14:paraId="5ED616E0"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⑸检测供电系统的SPD配置情况防劣化措施：</w:t>
      </w:r>
    </w:p>
    <w:p w14:paraId="563880BE"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①安装位置与安装情况；</w:t>
      </w:r>
    </w:p>
    <w:p w14:paraId="50AFCC0B"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②SPD之间的配置；</w:t>
      </w:r>
    </w:p>
    <w:p w14:paraId="0333A5BB"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③SPD的连接方式、导线长度、相关参数（</w:t>
      </w:r>
      <w:proofErr w:type="spellStart"/>
      <w:r w:rsidRPr="00F81B9E">
        <w:rPr>
          <w:rFonts w:ascii="宋体" w:hAnsi="宋体" w:cs="宋体" w:hint="eastAsia"/>
          <w:sz w:val="28"/>
          <w:szCs w:val="28"/>
        </w:rPr>
        <w:t>Iimp</w:t>
      </w:r>
      <w:proofErr w:type="spellEnd"/>
      <w:r w:rsidRPr="00F81B9E">
        <w:rPr>
          <w:rFonts w:ascii="宋体" w:hAnsi="宋体" w:cs="宋体" w:hint="eastAsia"/>
          <w:sz w:val="28"/>
          <w:szCs w:val="28"/>
        </w:rPr>
        <w:t>/In，波形、厂家型号）；</w:t>
      </w:r>
    </w:p>
    <w:p w14:paraId="6F69A157"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④接地线接地电阻测试。</w:t>
      </w:r>
    </w:p>
    <w:p w14:paraId="425F7F78"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⑹接地与等电位措施：</w:t>
      </w:r>
    </w:p>
    <w:p w14:paraId="64A9E88C"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①电源地与防雷地的连接情况；</w:t>
      </w:r>
    </w:p>
    <w:p w14:paraId="654B2769"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②连接引线型材、规格。</w:t>
      </w:r>
    </w:p>
    <w:p w14:paraId="0F33DE35"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⑺进出建筑物电缆（线）引入方式的检测；</w:t>
      </w:r>
    </w:p>
    <w:p w14:paraId="53E062C8"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⑻电缆屏蔽措施的检测；</w:t>
      </w:r>
    </w:p>
    <w:p w14:paraId="623A7017" w14:textId="77777777" w:rsidR="00F81B9E" w:rsidRPr="00F81B9E" w:rsidRDefault="00F81B9E" w:rsidP="00F81B9E">
      <w:pPr>
        <w:rPr>
          <w:rFonts w:ascii="宋体" w:hAnsi="宋体" w:cs="宋体"/>
          <w:sz w:val="28"/>
          <w:szCs w:val="28"/>
        </w:rPr>
      </w:pPr>
      <w:r w:rsidRPr="00F81B9E">
        <w:rPr>
          <w:rFonts w:ascii="宋体" w:hAnsi="宋体" w:cs="宋体" w:hint="eastAsia"/>
          <w:sz w:val="28"/>
          <w:szCs w:val="28"/>
        </w:rPr>
        <w:t xml:space="preserve">   ⑼用电设备接地情况的检测。</w:t>
      </w:r>
    </w:p>
    <w:p w14:paraId="190D5D22" w14:textId="77777777" w:rsidR="003109C6" w:rsidRDefault="00807E11">
      <w:pPr>
        <w:rPr>
          <w:rFonts w:ascii="黑体" w:eastAsia="黑体" w:hAnsi="黑体"/>
          <w:b/>
          <w:bCs/>
          <w:sz w:val="32"/>
          <w:szCs w:val="32"/>
        </w:rPr>
      </w:pPr>
      <w:r>
        <w:rPr>
          <w:rFonts w:ascii="黑体" w:eastAsia="黑体" w:hAnsi="黑体" w:hint="eastAsia"/>
          <w:sz w:val="28"/>
          <w:szCs w:val="28"/>
        </w:rPr>
        <w:br w:type="page"/>
      </w:r>
    </w:p>
    <w:p w14:paraId="2170B340" w14:textId="77777777" w:rsidR="003109C6" w:rsidRDefault="003109C6">
      <w:pPr>
        <w:rPr>
          <w:rFonts w:ascii="仿宋_GB2312" w:eastAsia="仿宋_GB2312" w:hAnsi="仿宋_GB2312" w:cs="仿宋_GB2312"/>
          <w:color w:val="000000"/>
          <w:kern w:val="0"/>
          <w:sz w:val="24"/>
        </w:rPr>
      </w:pPr>
    </w:p>
    <w:p w14:paraId="30B7F1D6" w14:textId="77777777" w:rsidR="003109C6" w:rsidRDefault="00807E11">
      <w:pPr>
        <w:ind w:firstLineChars="599" w:firstLine="2886"/>
        <w:rPr>
          <w:rFonts w:ascii="宋体" w:hAnsi="宋体"/>
          <w:b/>
          <w:sz w:val="48"/>
          <w:szCs w:val="48"/>
        </w:rPr>
      </w:pPr>
      <w:r>
        <w:rPr>
          <w:rFonts w:ascii="宋体" w:hAnsi="宋体" w:hint="eastAsia"/>
          <w:b/>
          <w:sz w:val="48"/>
          <w:szCs w:val="48"/>
        </w:rPr>
        <w:t>1.报价表</w:t>
      </w:r>
    </w:p>
    <w:p w14:paraId="028EA0FB" w14:textId="77777777" w:rsidR="003109C6" w:rsidRDefault="003109C6">
      <w:pPr>
        <w:spacing w:line="360" w:lineRule="auto"/>
        <w:rPr>
          <w:rFonts w:ascii="宋体" w:hAnsi="宋体"/>
          <w:szCs w:val="21"/>
        </w:rPr>
      </w:pPr>
    </w:p>
    <w:p w14:paraId="70395B22" w14:textId="77777777" w:rsidR="003109C6" w:rsidRDefault="00807E11">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3109C6" w:rsidRDefault="00807E11">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3109C6" w:rsidRDefault="00807E11">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3109C6" w:rsidRDefault="00807E11">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3109C6" w:rsidRDefault="003109C6">
      <w:pPr>
        <w:spacing w:line="360" w:lineRule="auto"/>
        <w:rPr>
          <w:rFonts w:ascii="宋体" w:hAnsi="宋体"/>
          <w:szCs w:val="21"/>
        </w:rPr>
      </w:pPr>
    </w:p>
    <w:p w14:paraId="4DC444C5" w14:textId="77777777" w:rsidR="003109C6" w:rsidRDefault="003109C6">
      <w:pPr>
        <w:spacing w:line="360" w:lineRule="auto"/>
        <w:rPr>
          <w:rFonts w:ascii="宋体" w:hAnsi="宋体"/>
          <w:szCs w:val="21"/>
        </w:rPr>
      </w:pPr>
    </w:p>
    <w:p w14:paraId="00C74F5F" w14:textId="77777777" w:rsidR="003109C6" w:rsidRDefault="00807E11">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3109C6" w:rsidRDefault="003109C6">
      <w:pPr>
        <w:spacing w:line="20" w:lineRule="exact"/>
        <w:rPr>
          <w:rFonts w:ascii="宋体" w:hAnsi="宋体"/>
          <w:color w:val="0000FF"/>
          <w:szCs w:val="21"/>
          <w:u w:val="single"/>
        </w:rPr>
      </w:pPr>
    </w:p>
    <w:tbl>
      <w:tblPr>
        <w:tblW w:w="11341" w:type="dxa"/>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444"/>
        <w:gridCol w:w="2016"/>
        <w:gridCol w:w="1244"/>
        <w:gridCol w:w="1418"/>
        <w:gridCol w:w="1418"/>
        <w:gridCol w:w="1276"/>
        <w:gridCol w:w="1276"/>
        <w:gridCol w:w="1417"/>
      </w:tblGrid>
      <w:tr w:rsidR="003109C6" w14:paraId="43BFA448" w14:textId="77777777">
        <w:trPr>
          <w:trHeight w:val="546"/>
        </w:trPr>
        <w:tc>
          <w:tcPr>
            <w:tcW w:w="832" w:type="dxa"/>
            <w:vAlign w:val="center"/>
          </w:tcPr>
          <w:p w14:paraId="06B7D817" w14:textId="77777777" w:rsidR="003109C6" w:rsidRDefault="00807E11">
            <w:pPr>
              <w:jc w:val="center"/>
              <w:rPr>
                <w:szCs w:val="21"/>
              </w:rPr>
            </w:pPr>
            <w:r>
              <w:rPr>
                <w:rFonts w:hint="eastAsia"/>
                <w:szCs w:val="21"/>
              </w:rPr>
              <w:t>序号</w:t>
            </w:r>
          </w:p>
        </w:tc>
        <w:tc>
          <w:tcPr>
            <w:tcW w:w="2460" w:type="dxa"/>
            <w:gridSpan w:val="2"/>
            <w:vAlign w:val="center"/>
          </w:tcPr>
          <w:p w14:paraId="5CB31EC7" w14:textId="77777777" w:rsidR="003109C6" w:rsidRDefault="00807E11">
            <w:pPr>
              <w:jc w:val="center"/>
              <w:rPr>
                <w:szCs w:val="21"/>
              </w:rPr>
            </w:pPr>
            <w:r>
              <w:rPr>
                <w:rFonts w:hint="eastAsia"/>
                <w:szCs w:val="21"/>
              </w:rPr>
              <w:t>服务名称</w:t>
            </w:r>
          </w:p>
        </w:tc>
        <w:tc>
          <w:tcPr>
            <w:tcW w:w="1244" w:type="dxa"/>
            <w:vAlign w:val="center"/>
          </w:tcPr>
          <w:p w14:paraId="6ECC2F82" w14:textId="77777777" w:rsidR="003109C6" w:rsidRDefault="00807E11">
            <w:pPr>
              <w:jc w:val="center"/>
              <w:rPr>
                <w:rFonts w:ascii="宋体" w:hAnsi="宋体"/>
                <w:szCs w:val="21"/>
              </w:rPr>
            </w:pPr>
            <w:r>
              <w:rPr>
                <w:rFonts w:ascii="宋体" w:hAnsi="宋体" w:hint="eastAsia"/>
                <w:szCs w:val="21"/>
              </w:rPr>
              <w:t>数量</w:t>
            </w:r>
          </w:p>
        </w:tc>
        <w:tc>
          <w:tcPr>
            <w:tcW w:w="1418" w:type="dxa"/>
            <w:vAlign w:val="center"/>
          </w:tcPr>
          <w:p w14:paraId="4094AE23" w14:textId="77777777" w:rsidR="003109C6" w:rsidRDefault="00807E11">
            <w:pPr>
              <w:jc w:val="center"/>
              <w:rPr>
                <w:rFonts w:ascii="宋体" w:hAnsi="宋体"/>
                <w:szCs w:val="21"/>
              </w:rPr>
            </w:pPr>
            <w:r>
              <w:rPr>
                <w:rFonts w:ascii="宋体" w:hAnsi="宋体" w:hint="eastAsia"/>
                <w:szCs w:val="21"/>
              </w:rPr>
              <w:t>无</w:t>
            </w:r>
            <w:proofErr w:type="gramStart"/>
            <w:r>
              <w:rPr>
                <w:rFonts w:ascii="宋体" w:hAnsi="宋体" w:hint="eastAsia"/>
                <w:szCs w:val="21"/>
              </w:rPr>
              <w:t>税单价</w:t>
            </w:r>
            <w:proofErr w:type="gramEnd"/>
          </w:p>
        </w:tc>
        <w:tc>
          <w:tcPr>
            <w:tcW w:w="1418" w:type="dxa"/>
            <w:vAlign w:val="center"/>
          </w:tcPr>
          <w:p w14:paraId="6B88C16A" w14:textId="77777777" w:rsidR="003109C6" w:rsidRDefault="00807E11">
            <w:pPr>
              <w:jc w:val="center"/>
              <w:rPr>
                <w:szCs w:val="21"/>
              </w:rPr>
            </w:pPr>
            <w:r>
              <w:rPr>
                <w:rFonts w:ascii="宋体" w:hAnsi="宋体" w:hint="eastAsia"/>
                <w:szCs w:val="21"/>
              </w:rPr>
              <w:t>税率（%）</w:t>
            </w:r>
          </w:p>
        </w:tc>
        <w:tc>
          <w:tcPr>
            <w:tcW w:w="1276" w:type="dxa"/>
            <w:vAlign w:val="center"/>
          </w:tcPr>
          <w:p w14:paraId="11E3A62A" w14:textId="77777777" w:rsidR="003109C6" w:rsidRDefault="00807E11">
            <w:pPr>
              <w:jc w:val="center"/>
              <w:rPr>
                <w:rFonts w:ascii="宋体" w:hAnsi="宋体"/>
                <w:szCs w:val="21"/>
              </w:rPr>
            </w:pPr>
            <w:r>
              <w:rPr>
                <w:rFonts w:ascii="宋体" w:hAnsi="宋体"/>
                <w:szCs w:val="21"/>
              </w:rPr>
              <w:t>含</w:t>
            </w:r>
            <w:proofErr w:type="gramStart"/>
            <w:r>
              <w:rPr>
                <w:rFonts w:ascii="宋体" w:hAnsi="宋体"/>
                <w:szCs w:val="21"/>
              </w:rPr>
              <w:t>税单价</w:t>
            </w:r>
            <w:proofErr w:type="gramEnd"/>
          </w:p>
        </w:tc>
        <w:tc>
          <w:tcPr>
            <w:tcW w:w="1276" w:type="dxa"/>
            <w:vAlign w:val="center"/>
          </w:tcPr>
          <w:p w14:paraId="655C7FE1" w14:textId="77777777" w:rsidR="003109C6" w:rsidRDefault="00807E11">
            <w:pPr>
              <w:jc w:val="center"/>
              <w:rPr>
                <w:szCs w:val="21"/>
              </w:rPr>
            </w:pPr>
            <w:r>
              <w:rPr>
                <w:rFonts w:ascii="宋体" w:hAnsi="宋体" w:hint="eastAsia"/>
                <w:szCs w:val="21"/>
              </w:rPr>
              <w:t>合计</w:t>
            </w:r>
          </w:p>
        </w:tc>
        <w:tc>
          <w:tcPr>
            <w:tcW w:w="1417" w:type="dxa"/>
            <w:vAlign w:val="center"/>
          </w:tcPr>
          <w:p w14:paraId="18BB257D" w14:textId="77777777" w:rsidR="003109C6" w:rsidRDefault="00807E11">
            <w:pPr>
              <w:ind w:firstLineChars="100" w:firstLine="210"/>
              <w:jc w:val="center"/>
              <w:rPr>
                <w:szCs w:val="21"/>
              </w:rPr>
            </w:pPr>
            <w:r>
              <w:rPr>
                <w:rFonts w:hint="eastAsia"/>
                <w:szCs w:val="21"/>
              </w:rPr>
              <w:t>备注</w:t>
            </w:r>
          </w:p>
        </w:tc>
      </w:tr>
      <w:tr w:rsidR="003109C6" w14:paraId="764B7F4F" w14:textId="77777777">
        <w:trPr>
          <w:trHeight w:val="546"/>
        </w:trPr>
        <w:tc>
          <w:tcPr>
            <w:tcW w:w="832" w:type="dxa"/>
            <w:vAlign w:val="center"/>
          </w:tcPr>
          <w:p w14:paraId="08F9D125" w14:textId="77777777" w:rsidR="003109C6" w:rsidRDefault="00807E11">
            <w:pPr>
              <w:jc w:val="center"/>
              <w:rPr>
                <w:szCs w:val="21"/>
              </w:rPr>
            </w:pPr>
            <w:r>
              <w:rPr>
                <w:rFonts w:hint="eastAsia"/>
                <w:szCs w:val="21"/>
              </w:rPr>
              <w:t>1</w:t>
            </w:r>
          </w:p>
        </w:tc>
        <w:tc>
          <w:tcPr>
            <w:tcW w:w="2460" w:type="dxa"/>
            <w:gridSpan w:val="2"/>
            <w:vAlign w:val="center"/>
          </w:tcPr>
          <w:p w14:paraId="212DF369" w14:textId="3FF74BC0" w:rsidR="003109C6" w:rsidRDefault="00721F51">
            <w:pPr>
              <w:jc w:val="center"/>
              <w:rPr>
                <w:szCs w:val="21"/>
              </w:rPr>
            </w:pPr>
            <w:proofErr w:type="gramStart"/>
            <w:r w:rsidRPr="00721F51">
              <w:rPr>
                <w:rFonts w:hint="eastAsia"/>
                <w:szCs w:val="21"/>
              </w:rPr>
              <w:t>技术楼</w:t>
            </w:r>
            <w:proofErr w:type="gramEnd"/>
            <w:r w:rsidRPr="00721F51">
              <w:rPr>
                <w:rFonts w:hint="eastAsia"/>
                <w:szCs w:val="21"/>
              </w:rPr>
              <w:t>防雷年检服务</w:t>
            </w:r>
          </w:p>
        </w:tc>
        <w:tc>
          <w:tcPr>
            <w:tcW w:w="1244" w:type="dxa"/>
            <w:vAlign w:val="center"/>
          </w:tcPr>
          <w:p w14:paraId="70BFC4E6" w14:textId="0D21E230" w:rsidR="003109C6" w:rsidRDefault="00721F51">
            <w:pPr>
              <w:jc w:val="center"/>
              <w:rPr>
                <w:szCs w:val="21"/>
              </w:rPr>
            </w:pPr>
            <w:r>
              <w:rPr>
                <w:szCs w:val="21"/>
              </w:rPr>
              <w:t>项</w:t>
            </w:r>
          </w:p>
        </w:tc>
        <w:tc>
          <w:tcPr>
            <w:tcW w:w="1418" w:type="dxa"/>
            <w:vAlign w:val="center"/>
          </w:tcPr>
          <w:p w14:paraId="3B13304C" w14:textId="77777777" w:rsidR="003109C6" w:rsidRDefault="003109C6">
            <w:pPr>
              <w:jc w:val="center"/>
              <w:rPr>
                <w:szCs w:val="21"/>
              </w:rPr>
            </w:pPr>
          </w:p>
        </w:tc>
        <w:tc>
          <w:tcPr>
            <w:tcW w:w="1418" w:type="dxa"/>
            <w:vAlign w:val="center"/>
          </w:tcPr>
          <w:p w14:paraId="6504AB2F" w14:textId="77777777" w:rsidR="003109C6" w:rsidRDefault="003109C6">
            <w:pPr>
              <w:jc w:val="center"/>
              <w:rPr>
                <w:szCs w:val="21"/>
              </w:rPr>
            </w:pPr>
          </w:p>
        </w:tc>
        <w:tc>
          <w:tcPr>
            <w:tcW w:w="1276" w:type="dxa"/>
            <w:vAlign w:val="center"/>
          </w:tcPr>
          <w:p w14:paraId="3D34B526" w14:textId="77777777" w:rsidR="003109C6" w:rsidRDefault="003109C6">
            <w:pPr>
              <w:jc w:val="center"/>
              <w:rPr>
                <w:szCs w:val="21"/>
              </w:rPr>
            </w:pPr>
          </w:p>
        </w:tc>
        <w:tc>
          <w:tcPr>
            <w:tcW w:w="1276" w:type="dxa"/>
            <w:vAlign w:val="center"/>
          </w:tcPr>
          <w:p w14:paraId="45E0106E" w14:textId="77777777" w:rsidR="003109C6" w:rsidRDefault="003109C6">
            <w:pPr>
              <w:jc w:val="center"/>
              <w:rPr>
                <w:szCs w:val="21"/>
              </w:rPr>
            </w:pPr>
          </w:p>
        </w:tc>
        <w:tc>
          <w:tcPr>
            <w:tcW w:w="1417" w:type="dxa"/>
            <w:vAlign w:val="center"/>
          </w:tcPr>
          <w:p w14:paraId="1D67AD51" w14:textId="77777777" w:rsidR="003109C6" w:rsidRDefault="003109C6">
            <w:pPr>
              <w:jc w:val="center"/>
              <w:rPr>
                <w:szCs w:val="21"/>
              </w:rPr>
            </w:pPr>
          </w:p>
        </w:tc>
      </w:tr>
      <w:tr w:rsidR="003109C6" w14:paraId="0117559B" w14:textId="77777777">
        <w:trPr>
          <w:trHeight w:val="546"/>
        </w:trPr>
        <w:tc>
          <w:tcPr>
            <w:tcW w:w="832" w:type="dxa"/>
            <w:vAlign w:val="center"/>
          </w:tcPr>
          <w:p w14:paraId="118E95B2" w14:textId="77777777" w:rsidR="003109C6" w:rsidRDefault="00807E11">
            <w:pPr>
              <w:jc w:val="center"/>
              <w:rPr>
                <w:szCs w:val="21"/>
              </w:rPr>
            </w:pPr>
            <w:r>
              <w:rPr>
                <w:rFonts w:hint="eastAsia"/>
                <w:szCs w:val="21"/>
              </w:rPr>
              <w:t>2</w:t>
            </w:r>
          </w:p>
        </w:tc>
        <w:tc>
          <w:tcPr>
            <w:tcW w:w="2460" w:type="dxa"/>
            <w:gridSpan w:val="2"/>
            <w:vAlign w:val="center"/>
          </w:tcPr>
          <w:p w14:paraId="39E3D610" w14:textId="77777777" w:rsidR="003109C6" w:rsidRDefault="003109C6">
            <w:pPr>
              <w:jc w:val="center"/>
              <w:rPr>
                <w:szCs w:val="21"/>
              </w:rPr>
            </w:pPr>
          </w:p>
        </w:tc>
        <w:tc>
          <w:tcPr>
            <w:tcW w:w="1244" w:type="dxa"/>
            <w:vAlign w:val="center"/>
          </w:tcPr>
          <w:p w14:paraId="5F4EFE05" w14:textId="77777777" w:rsidR="003109C6" w:rsidRDefault="003109C6">
            <w:pPr>
              <w:jc w:val="center"/>
              <w:rPr>
                <w:szCs w:val="21"/>
              </w:rPr>
            </w:pPr>
          </w:p>
        </w:tc>
        <w:tc>
          <w:tcPr>
            <w:tcW w:w="1418" w:type="dxa"/>
            <w:vAlign w:val="center"/>
          </w:tcPr>
          <w:p w14:paraId="39787825" w14:textId="77777777" w:rsidR="003109C6" w:rsidRDefault="003109C6">
            <w:pPr>
              <w:jc w:val="center"/>
              <w:rPr>
                <w:szCs w:val="21"/>
              </w:rPr>
            </w:pPr>
          </w:p>
        </w:tc>
        <w:tc>
          <w:tcPr>
            <w:tcW w:w="1418" w:type="dxa"/>
            <w:vAlign w:val="center"/>
          </w:tcPr>
          <w:p w14:paraId="4E182323" w14:textId="77777777" w:rsidR="003109C6" w:rsidRDefault="003109C6">
            <w:pPr>
              <w:jc w:val="center"/>
              <w:rPr>
                <w:szCs w:val="21"/>
              </w:rPr>
            </w:pPr>
          </w:p>
        </w:tc>
        <w:tc>
          <w:tcPr>
            <w:tcW w:w="1276" w:type="dxa"/>
            <w:vAlign w:val="center"/>
          </w:tcPr>
          <w:p w14:paraId="692B9E08" w14:textId="77777777" w:rsidR="003109C6" w:rsidRDefault="003109C6">
            <w:pPr>
              <w:jc w:val="center"/>
              <w:rPr>
                <w:szCs w:val="21"/>
              </w:rPr>
            </w:pPr>
          </w:p>
        </w:tc>
        <w:tc>
          <w:tcPr>
            <w:tcW w:w="1276" w:type="dxa"/>
            <w:vAlign w:val="center"/>
          </w:tcPr>
          <w:p w14:paraId="3EDBA1AA" w14:textId="77777777" w:rsidR="003109C6" w:rsidRDefault="003109C6">
            <w:pPr>
              <w:jc w:val="center"/>
              <w:rPr>
                <w:szCs w:val="21"/>
              </w:rPr>
            </w:pPr>
          </w:p>
        </w:tc>
        <w:tc>
          <w:tcPr>
            <w:tcW w:w="1417" w:type="dxa"/>
            <w:vAlign w:val="center"/>
          </w:tcPr>
          <w:p w14:paraId="3FF92ECE" w14:textId="77777777" w:rsidR="003109C6" w:rsidRDefault="003109C6">
            <w:pPr>
              <w:jc w:val="center"/>
              <w:rPr>
                <w:szCs w:val="21"/>
              </w:rPr>
            </w:pPr>
          </w:p>
        </w:tc>
      </w:tr>
      <w:tr w:rsidR="003109C6" w14:paraId="2A59EA6F" w14:textId="77777777">
        <w:trPr>
          <w:trHeight w:val="546"/>
        </w:trPr>
        <w:tc>
          <w:tcPr>
            <w:tcW w:w="832" w:type="dxa"/>
            <w:vAlign w:val="center"/>
          </w:tcPr>
          <w:p w14:paraId="6F9B210D" w14:textId="77777777" w:rsidR="003109C6" w:rsidRDefault="00807E11">
            <w:pPr>
              <w:jc w:val="center"/>
              <w:rPr>
                <w:szCs w:val="21"/>
              </w:rPr>
            </w:pPr>
            <w:r>
              <w:rPr>
                <w:rFonts w:hint="eastAsia"/>
                <w:szCs w:val="21"/>
              </w:rPr>
              <w:t>3</w:t>
            </w:r>
          </w:p>
        </w:tc>
        <w:tc>
          <w:tcPr>
            <w:tcW w:w="2460" w:type="dxa"/>
            <w:gridSpan w:val="2"/>
            <w:vAlign w:val="center"/>
          </w:tcPr>
          <w:p w14:paraId="1F944078" w14:textId="77777777" w:rsidR="003109C6" w:rsidRDefault="003109C6">
            <w:pPr>
              <w:jc w:val="center"/>
              <w:rPr>
                <w:szCs w:val="21"/>
              </w:rPr>
            </w:pPr>
          </w:p>
        </w:tc>
        <w:tc>
          <w:tcPr>
            <w:tcW w:w="1244" w:type="dxa"/>
            <w:vAlign w:val="center"/>
          </w:tcPr>
          <w:p w14:paraId="64848354" w14:textId="77777777" w:rsidR="003109C6" w:rsidRDefault="003109C6">
            <w:pPr>
              <w:jc w:val="center"/>
              <w:rPr>
                <w:szCs w:val="21"/>
              </w:rPr>
            </w:pPr>
          </w:p>
        </w:tc>
        <w:tc>
          <w:tcPr>
            <w:tcW w:w="1418" w:type="dxa"/>
            <w:vAlign w:val="center"/>
          </w:tcPr>
          <w:p w14:paraId="3975F460" w14:textId="77777777" w:rsidR="003109C6" w:rsidRDefault="003109C6">
            <w:pPr>
              <w:jc w:val="center"/>
              <w:rPr>
                <w:szCs w:val="21"/>
              </w:rPr>
            </w:pPr>
          </w:p>
        </w:tc>
        <w:tc>
          <w:tcPr>
            <w:tcW w:w="1418" w:type="dxa"/>
            <w:vAlign w:val="center"/>
          </w:tcPr>
          <w:p w14:paraId="53903A5C" w14:textId="77777777" w:rsidR="003109C6" w:rsidRDefault="003109C6">
            <w:pPr>
              <w:jc w:val="center"/>
              <w:rPr>
                <w:szCs w:val="21"/>
              </w:rPr>
            </w:pPr>
          </w:p>
        </w:tc>
        <w:tc>
          <w:tcPr>
            <w:tcW w:w="1276" w:type="dxa"/>
            <w:vAlign w:val="center"/>
          </w:tcPr>
          <w:p w14:paraId="23A997E8" w14:textId="77777777" w:rsidR="003109C6" w:rsidRDefault="003109C6">
            <w:pPr>
              <w:jc w:val="center"/>
              <w:rPr>
                <w:szCs w:val="21"/>
              </w:rPr>
            </w:pPr>
          </w:p>
        </w:tc>
        <w:tc>
          <w:tcPr>
            <w:tcW w:w="1276" w:type="dxa"/>
            <w:vAlign w:val="center"/>
          </w:tcPr>
          <w:p w14:paraId="538A6B2D" w14:textId="77777777" w:rsidR="003109C6" w:rsidRDefault="003109C6">
            <w:pPr>
              <w:jc w:val="center"/>
              <w:rPr>
                <w:szCs w:val="21"/>
              </w:rPr>
            </w:pPr>
          </w:p>
        </w:tc>
        <w:tc>
          <w:tcPr>
            <w:tcW w:w="1417" w:type="dxa"/>
            <w:vAlign w:val="center"/>
          </w:tcPr>
          <w:p w14:paraId="2EDCBB28" w14:textId="77777777" w:rsidR="003109C6" w:rsidRDefault="003109C6">
            <w:pPr>
              <w:jc w:val="center"/>
              <w:rPr>
                <w:szCs w:val="21"/>
              </w:rPr>
            </w:pPr>
          </w:p>
        </w:tc>
      </w:tr>
      <w:tr w:rsidR="003109C6" w14:paraId="50A36DA6" w14:textId="77777777">
        <w:trPr>
          <w:trHeight w:val="546"/>
        </w:trPr>
        <w:tc>
          <w:tcPr>
            <w:tcW w:w="7372" w:type="dxa"/>
            <w:gridSpan w:val="6"/>
            <w:vAlign w:val="bottom"/>
          </w:tcPr>
          <w:p w14:paraId="2D0AB902" w14:textId="77777777" w:rsidR="003109C6" w:rsidRDefault="00807E11">
            <w:pPr>
              <w:jc w:val="center"/>
              <w:rPr>
                <w:szCs w:val="21"/>
              </w:rPr>
            </w:pPr>
            <w:r>
              <w:rPr>
                <w:rFonts w:hint="eastAsia"/>
                <w:szCs w:val="21"/>
              </w:rPr>
              <w:t>总价：</w:t>
            </w:r>
          </w:p>
        </w:tc>
        <w:tc>
          <w:tcPr>
            <w:tcW w:w="1276" w:type="dxa"/>
          </w:tcPr>
          <w:p w14:paraId="64099462" w14:textId="77777777" w:rsidR="003109C6" w:rsidRDefault="003109C6">
            <w:pPr>
              <w:jc w:val="center"/>
              <w:rPr>
                <w:szCs w:val="21"/>
              </w:rPr>
            </w:pPr>
          </w:p>
        </w:tc>
        <w:tc>
          <w:tcPr>
            <w:tcW w:w="1276" w:type="dxa"/>
            <w:vAlign w:val="center"/>
          </w:tcPr>
          <w:p w14:paraId="710F6003" w14:textId="77777777" w:rsidR="003109C6" w:rsidRDefault="003109C6">
            <w:pPr>
              <w:jc w:val="center"/>
              <w:rPr>
                <w:szCs w:val="21"/>
              </w:rPr>
            </w:pPr>
          </w:p>
        </w:tc>
        <w:tc>
          <w:tcPr>
            <w:tcW w:w="1417" w:type="dxa"/>
            <w:vAlign w:val="center"/>
          </w:tcPr>
          <w:p w14:paraId="4EB69AE9" w14:textId="77777777" w:rsidR="003109C6" w:rsidRDefault="003109C6">
            <w:pPr>
              <w:jc w:val="center"/>
              <w:rPr>
                <w:szCs w:val="21"/>
              </w:rPr>
            </w:pPr>
          </w:p>
        </w:tc>
      </w:tr>
      <w:tr w:rsidR="003109C6" w14:paraId="286BB841" w14:textId="77777777">
        <w:trPr>
          <w:cantSplit/>
          <w:trHeight w:val="546"/>
        </w:trPr>
        <w:tc>
          <w:tcPr>
            <w:tcW w:w="1276" w:type="dxa"/>
            <w:gridSpan w:val="2"/>
          </w:tcPr>
          <w:p w14:paraId="1C5457CE" w14:textId="77777777" w:rsidR="003109C6" w:rsidRDefault="003109C6">
            <w:pPr>
              <w:rPr>
                <w:szCs w:val="21"/>
              </w:rPr>
            </w:pPr>
          </w:p>
        </w:tc>
        <w:tc>
          <w:tcPr>
            <w:tcW w:w="10065" w:type="dxa"/>
            <w:gridSpan w:val="7"/>
            <w:vAlign w:val="bottom"/>
          </w:tcPr>
          <w:p w14:paraId="653C0129" w14:textId="77777777" w:rsidR="003109C6" w:rsidRDefault="00807E11">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3109C6" w:rsidRDefault="00807E1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3109C6" w:rsidRDefault="003109C6">
      <w:pPr>
        <w:spacing w:line="360" w:lineRule="auto"/>
        <w:rPr>
          <w:rFonts w:ascii="宋体" w:hAnsi="宋体"/>
          <w:color w:val="0000FF"/>
          <w:szCs w:val="21"/>
          <w:u w:val="single"/>
        </w:rPr>
      </w:pPr>
    </w:p>
    <w:p w14:paraId="3B6E0100" w14:textId="77777777" w:rsidR="003109C6" w:rsidRDefault="00807E11">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3109C6" w:rsidRDefault="00807E11">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3109C6" w:rsidRDefault="003109C6">
      <w:pPr>
        <w:spacing w:line="360" w:lineRule="auto"/>
        <w:rPr>
          <w:rFonts w:ascii="宋体" w:hAnsi="宋体"/>
          <w:szCs w:val="21"/>
        </w:rPr>
      </w:pPr>
    </w:p>
    <w:p w14:paraId="1826317E" w14:textId="77777777" w:rsidR="003109C6" w:rsidRDefault="003109C6">
      <w:pPr>
        <w:spacing w:line="360" w:lineRule="auto"/>
        <w:ind w:left="360"/>
        <w:rPr>
          <w:rFonts w:ascii="宋体" w:hAnsi="宋体"/>
          <w:szCs w:val="21"/>
        </w:rPr>
      </w:pPr>
    </w:p>
    <w:p w14:paraId="0EC7B3FF" w14:textId="77777777" w:rsidR="003109C6" w:rsidRDefault="00807E11">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3109C6" w:rsidRDefault="00807E11">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3109C6" w:rsidRDefault="003109C6"/>
    <w:p w14:paraId="7CED43E6" w14:textId="77777777" w:rsidR="003109C6" w:rsidRDefault="00807E11">
      <w:r>
        <w:rPr>
          <w:rFonts w:hint="eastAsia"/>
        </w:rPr>
        <w:t>报价时间：</w:t>
      </w:r>
      <w:r>
        <w:rPr>
          <w:rFonts w:ascii="宋体" w:hAnsi="宋体" w:hint="eastAsia"/>
          <w:spacing w:val="4"/>
          <w:szCs w:val="21"/>
          <w:u w:val="single"/>
        </w:rPr>
        <w:t xml:space="preserve">        年  月  日  </w:t>
      </w:r>
    </w:p>
    <w:p w14:paraId="2B6BC632" w14:textId="77777777" w:rsidR="003109C6" w:rsidRDefault="00807E11">
      <w:pPr>
        <w:rPr>
          <w:rFonts w:ascii="宋体" w:hAnsi="宋体"/>
          <w:sz w:val="28"/>
          <w:szCs w:val="28"/>
        </w:rPr>
      </w:pPr>
      <w:r>
        <w:rPr>
          <w:rFonts w:ascii="宋体" w:hAnsi="宋体" w:hint="eastAsia"/>
          <w:sz w:val="28"/>
          <w:szCs w:val="28"/>
        </w:rPr>
        <w:br w:type="page"/>
      </w:r>
    </w:p>
    <w:p w14:paraId="6F8A5275" w14:textId="77777777" w:rsidR="003109C6" w:rsidRDefault="00807E11">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3109C6" w:rsidRDefault="00807E11">
      <w:pPr>
        <w:spacing w:line="360" w:lineRule="auto"/>
        <w:rPr>
          <w:rFonts w:ascii="宋体" w:hAnsi="宋体" w:cs="Arial"/>
          <w:szCs w:val="21"/>
        </w:rPr>
      </w:pPr>
      <w:r>
        <w:rPr>
          <w:rFonts w:ascii="宋体" w:hAnsi="宋体" w:cs="Arial" w:hint="eastAsia"/>
          <w:szCs w:val="21"/>
        </w:rPr>
        <w:t>一、供应商基本情况表</w:t>
      </w:r>
    </w:p>
    <w:p w14:paraId="7CA13FF3" w14:textId="77777777" w:rsidR="003109C6" w:rsidRDefault="003109C6">
      <w:pPr>
        <w:rPr>
          <w:rFonts w:ascii="宋体" w:hAnsi="宋体" w:cs="宋体"/>
          <w:sz w:val="24"/>
        </w:rPr>
      </w:pPr>
    </w:p>
    <w:p w14:paraId="5AA8E6FC" w14:textId="77777777" w:rsidR="003109C6" w:rsidRDefault="00807E11">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3109C6" w14:paraId="09380854" w14:textId="77777777">
        <w:tc>
          <w:tcPr>
            <w:tcW w:w="1412" w:type="dxa"/>
            <w:gridSpan w:val="2"/>
            <w:vAlign w:val="center"/>
          </w:tcPr>
          <w:p w14:paraId="302E2DAD" w14:textId="77777777" w:rsidR="003109C6" w:rsidRDefault="00807E11">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3109C6" w:rsidRDefault="003109C6">
            <w:pPr>
              <w:jc w:val="center"/>
              <w:rPr>
                <w:rFonts w:ascii="宋体" w:hAnsi="宋体" w:cs="宋体"/>
                <w:szCs w:val="21"/>
              </w:rPr>
            </w:pPr>
          </w:p>
        </w:tc>
        <w:tc>
          <w:tcPr>
            <w:tcW w:w="1991" w:type="dxa"/>
            <w:gridSpan w:val="2"/>
            <w:vAlign w:val="center"/>
          </w:tcPr>
          <w:p w14:paraId="3619A22D" w14:textId="77777777" w:rsidR="003109C6" w:rsidRDefault="00807E11">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3109C6" w:rsidRDefault="003109C6">
            <w:pPr>
              <w:jc w:val="center"/>
              <w:rPr>
                <w:rFonts w:ascii="宋体" w:hAnsi="宋体" w:cs="宋体"/>
                <w:szCs w:val="21"/>
              </w:rPr>
            </w:pPr>
          </w:p>
        </w:tc>
      </w:tr>
      <w:tr w:rsidR="003109C6" w14:paraId="49426081" w14:textId="77777777">
        <w:tc>
          <w:tcPr>
            <w:tcW w:w="1412" w:type="dxa"/>
            <w:gridSpan w:val="2"/>
            <w:vAlign w:val="center"/>
          </w:tcPr>
          <w:p w14:paraId="053F7046" w14:textId="77777777" w:rsidR="003109C6" w:rsidRDefault="00807E11">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3109C6" w:rsidRDefault="003109C6">
            <w:pPr>
              <w:jc w:val="center"/>
              <w:rPr>
                <w:rFonts w:ascii="宋体" w:hAnsi="宋体" w:cs="宋体"/>
                <w:szCs w:val="21"/>
              </w:rPr>
            </w:pPr>
          </w:p>
        </w:tc>
        <w:tc>
          <w:tcPr>
            <w:tcW w:w="1991" w:type="dxa"/>
            <w:gridSpan w:val="2"/>
            <w:vAlign w:val="center"/>
          </w:tcPr>
          <w:p w14:paraId="0F2DB4DE" w14:textId="77777777" w:rsidR="003109C6" w:rsidRDefault="00807E11">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3109C6" w:rsidRDefault="003109C6">
            <w:pPr>
              <w:jc w:val="center"/>
              <w:rPr>
                <w:rFonts w:ascii="宋体" w:hAnsi="宋体" w:cs="宋体"/>
                <w:szCs w:val="21"/>
              </w:rPr>
            </w:pPr>
          </w:p>
        </w:tc>
      </w:tr>
      <w:tr w:rsidR="003109C6" w14:paraId="2669E122" w14:textId="77777777">
        <w:tc>
          <w:tcPr>
            <w:tcW w:w="8941" w:type="dxa"/>
            <w:gridSpan w:val="8"/>
            <w:vAlign w:val="center"/>
          </w:tcPr>
          <w:p w14:paraId="01ACEAE8" w14:textId="77777777" w:rsidR="003109C6" w:rsidRDefault="00807E11">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3109C6" w14:paraId="76435620" w14:textId="77777777">
        <w:tc>
          <w:tcPr>
            <w:tcW w:w="736" w:type="dxa"/>
            <w:tcBorders>
              <w:bottom w:val="single" w:sz="4" w:space="0" w:color="auto"/>
            </w:tcBorders>
            <w:vAlign w:val="center"/>
          </w:tcPr>
          <w:p w14:paraId="3AEBCC8E" w14:textId="77777777" w:rsidR="003109C6" w:rsidRDefault="00807E11">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3109C6" w:rsidRDefault="00807E11">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3109C6" w:rsidRDefault="00807E11">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3109C6" w:rsidRDefault="00807E11">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3109C6" w:rsidRDefault="00807E11">
            <w:pPr>
              <w:snapToGrid w:val="0"/>
              <w:jc w:val="center"/>
              <w:rPr>
                <w:rFonts w:ascii="宋体" w:hAnsi="宋体" w:cs="宋体"/>
                <w:szCs w:val="21"/>
              </w:rPr>
            </w:pPr>
            <w:r>
              <w:rPr>
                <w:rFonts w:ascii="宋体" w:hAnsi="宋体" w:cs="宋体" w:hint="eastAsia"/>
                <w:szCs w:val="21"/>
              </w:rPr>
              <w:t>劳动合同</w:t>
            </w:r>
          </w:p>
          <w:p w14:paraId="4915C600" w14:textId="77777777" w:rsidR="003109C6" w:rsidRDefault="00807E11">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3109C6" w:rsidRDefault="00807E11">
            <w:pPr>
              <w:snapToGrid w:val="0"/>
              <w:jc w:val="center"/>
              <w:rPr>
                <w:rFonts w:ascii="宋体" w:hAnsi="宋体" w:cs="宋体"/>
                <w:szCs w:val="21"/>
              </w:rPr>
            </w:pPr>
            <w:r>
              <w:rPr>
                <w:rFonts w:ascii="宋体" w:hAnsi="宋体" w:cs="宋体" w:hint="eastAsia"/>
                <w:szCs w:val="21"/>
              </w:rPr>
              <w:t>缴纳社会</w:t>
            </w:r>
          </w:p>
          <w:p w14:paraId="4F585690" w14:textId="77777777" w:rsidR="003109C6" w:rsidRDefault="00807E11">
            <w:pPr>
              <w:snapToGrid w:val="0"/>
              <w:jc w:val="center"/>
              <w:rPr>
                <w:rFonts w:ascii="宋体" w:hAnsi="宋体" w:cs="宋体"/>
                <w:szCs w:val="21"/>
              </w:rPr>
            </w:pPr>
            <w:r>
              <w:rPr>
                <w:rFonts w:ascii="宋体" w:hAnsi="宋体" w:cs="宋体" w:hint="eastAsia"/>
                <w:szCs w:val="21"/>
              </w:rPr>
              <w:t>保险单位</w:t>
            </w:r>
          </w:p>
        </w:tc>
      </w:tr>
      <w:tr w:rsidR="003109C6"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3109C6" w:rsidRDefault="00807E11">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3109C6" w:rsidRDefault="00807E11">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3109C6" w:rsidRDefault="003109C6">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3109C6" w:rsidRDefault="003109C6">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3109C6" w:rsidRDefault="003109C6">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3109C6" w:rsidRDefault="003109C6">
            <w:pPr>
              <w:jc w:val="center"/>
              <w:rPr>
                <w:rFonts w:ascii="宋体" w:hAnsi="宋体" w:cs="宋体"/>
                <w:szCs w:val="21"/>
              </w:rPr>
            </w:pPr>
          </w:p>
        </w:tc>
      </w:tr>
      <w:tr w:rsidR="003109C6"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3109C6" w:rsidRDefault="00807E11">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3109C6" w:rsidRDefault="00807E11">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3109C6" w:rsidRDefault="003109C6">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3109C6" w:rsidRDefault="003109C6">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3109C6" w:rsidRDefault="003109C6">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3109C6" w:rsidRDefault="003109C6">
            <w:pPr>
              <w:jc w:val="center"/>
              <w:rPr>
                <w:rFonts w:ascii="宋体" w:hAnsi="宋体" w:cs="宋体"/>
                <w:szCs w:val="21"/>
              </w:rPr>
            </w:pPr>
          </w:p>
        </w:tc>
      </w:tr>
      <w:tr w:rsidR="003109C6" w14:paraId="064D3952" w14:textId="77777777">
        <w:tc>
          <w:tcPr>
            <w:tcW w:w="736" w:type="dxa"/>
            <w:tcBorders>
              <w:top w:val="single" w:sz="4" w:space="0" w:color="auto"/>
            </w:tcBorders>
            <w:vAlign w:val="center"/>
          </w:tcPr>
          <w:p w14:paraId="0CA9A616" w14:textId="77777777" w:rsidR="003109C6" w:rsidRDefault="00807E11">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3109C6" w:rsidRDefault="00807E11">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3109C6" w:rsidRDefault="003109C6">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3109C6" w:rsidRDefault="003109C6">
            <w:pPr>
              <w:jc w:val="center"/>
              <w:rPr>
                <w:rFonts w:ascii="宋体" w:hAnsi="宋体" w:cs="宋体"/>
                <w:szCs w:val="21"/>
              </w:rPr>
            </w:pPr>
          </w:p>
        </w:tc>
        <w:tc>
          <w:tcPr>
            <w:tcW w:w="1500" w:type="dxa"/>
            <w:tcBorders>
              <w:top w:val="single" w:sz="4" w:space="0" w:color="auto"/>
            </w:tcBorders>
            <w:vAlign w:val="center"/>
          </w:tcPr>
          <w:p w14:paraId="5B7320B7" w14:textId="77777777" w:rsidR="003109C6" w:rsidRDefault="003109C6">
            <w:pPr>
              <w:jc w:val="center"/>
              <w:rPr>
                <w:rFonts w:ascii="宋体" w:hAnsi="宋体" w:cs="宋体"/>
                <w:szCs w:val="21"/>
              </w:rPr>
            </w:pPr>
          </w:p>
        </w:tc>
        <w:tc>
          <w:tcPr>
            <w:tcW w:w="1485" w:type="dxa"/>
            <w:tcBorders>
              <w:top w:val="single" w:sz="4" w:space="0" w:color="auto"/>
            </w:tcBorders>
            <w:vAlign w:val="center"/>
          </w:tcPr>
          <w:p w14:paraId="4EE5CAB5" w14:textId="77777777" w:rsidR="003109C6" w:rsidRDefault="003109C6">
            <w:pPr>
              <w:jc w:val="center"/>
              <w:rPr>
                <w:rFonts w:ascii="宋体" w:hAnsi="宋体" w:cs="宋体"/>
                <w:szCs w:val="21"/>
              </w:rPr>
            </w:pPr>
          </w:p>
        </w:tc>
      </w:tr>
      <w:tr w:rsidR="003109C6" w14:paraId="45D77C85" w14:textId="77777777">
        <w:tc>
          <w:tcPr>
            <w:tcW w:w="736" w:type="dxa"/>
            <w:vAlign w:val="center"/>
          </w:tcPr>
          <w:p w14:paraId="76B64D69" w14:textId="77777777" w:rsidR="003109C6" w:rsidRDefault="00807E11">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3109C6" w:rsidRDefault="00807E11">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3109C6" w:rsidRDefault="003109C6">
            <w:pPr>
              <w:jc w:val="center"/>
              <w:rPr>
                <w:rFonts w:ascii="宋体" w:hAnsi="宋体" w:cs="宋体"/>
                <w:szCs w:val="21"/>
              </w:rPr>
            </w:pPr>
          </w:p>
        </w:tc>
        <w:tc>
          <w:tcPr>
            <w:tcW w:w="1991" w:type="dxa"/>
            <w:gridSpan w:val="2"/>
            <w:vAlign w:val="center"/>
          </w:tcPr>
          <w:p w14:paraId="06EE8EAF" w14:textId="77777777" w:rsidR="003109C6" w:rsidRDefault="003109C6">
            <w:pPr>
              <w:jc w:val="center"/>
              <w:rPr>
                <w:rFonts w:ascii="宋体" w:hAnsi="宋体" w:cs="宋体"/>
                <w:szCs w:val="21"/>
              </w:rPr>
            </w:pPr>
          </w:p>
        </w:tc>
        <w:tc>
          <w:tcPr>
            <w:tcW w:w="1500" w:type="dxa"/>
            <w:vAlign w:val="center"/>
          </w:tcPr>
          <w:p w14:paraId="5234F4C1" w14:textId="77777777" w:rsidR="003109C6" w:rsidRDefault="003109C6">
            <w:pPr>
              <w:jc w:val="center"/>
              <w:rPr>
                <w:rFonts w:ascii="宋体" w:hAnsi="宋体" w:cs="宋体"/>
                <w:szCs w:val="21"/>
              </w:rPr>
            </w:pPr>
          </w:p>
        </w:tc>
        <w:tc>
          <w:tcPr>
            <w:tcW w:w="1485" w:type="dxa"/>
            <w:vAlign w:val="center"/>
          </w:tcPr>
          <w:p w14:paraId="3D75385A" w14:textId="77777777" w:rsidR="003109C6" w:rsidRDefault="003109C6">
            <w:pPr>
              <w:jc w:val="center"/>
              <w:rPr>
                <w:rFonts w:ascii="宋体" w:hAnsi="宋体" w:cs="宋体"/>
                <w:szCs w:val="21"/>
              </w:rPr>
            </w:pPr>
          </w:p>
        </w:tc>
      </w:tr>
      <w:tr w:rsidR="003109C6" w14:paraId="21EA3AA3" w14:textId="77777777">
        <w:tc>
          <w:tcPr>
            <w:tcW w:w="736" w:type="dxa"/>
            <w:vAlign w:val="center"/>
          </w:tcPr>
          <w:p w14:paraId="433B2BC1" w14:textId="77777777" w:rsidR="003109C6" w:rsidRDefault="00807E11">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3109C6" w:rsidRDefault="00807E11">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3109C6" w:rsidRDefault="003109C6">
            <w:pPr>
              <w:jc w:val="center"/>
              <w:rPr>
                <w:rFonts w:ascii="宋体" w:hAnsi="宋体" w:cs="宋体"/>
                <w:szCs w:val="21"/>
              </w:rPr>
            </w:pPr>
          </w:p>
        </w:tc>
        <w:tc>
          <w:tcPr>
            <w:tcW w:w="1991" w:type="dxa"/>
            <w:gridSpan w:val="2"/>
            <w:vAlign w:val="center"/>
          </w:tcPr>
          <w:p w14:paraId="3EFA4E36" w14:textId="77777777" w:rsidR="003109C6" w:rsidRDefault="003109C6">
            <w:pPr>
              <w:jc w:val="center"/>
              <w:rPr>
                <w:rFonts w:ascii="宋体" w:hAnsi="宋体" w:cs="宋体"/>
                <w:szCs w:val="21"/>
              </w:rPr>
            </w:pPr>
          </w:p>
        </w:tc>
        <w:tc>
          <w:tcPr>
            <w:tcW w:w="1500" w:type="dxa"/>
            <w:vAlign w:val="center"/>
          </w:tcPr>
          <w:p w14:paraId="7ED059AB" w14:textId="77777777" w:rsidR="003109C6" w:rsidRDefault="003109C6">
            <w:pPr>
              <w:jc w:val="center"/>
              <w:rPr>
                <w:rFonts w:ascii="宋体" w:hAnsi="宋体" w:cs="宋体"/>
                <w:szCs w:val="21"/>
              </w:rPr>
            </w:pPr>
          </w:p>
        </w:tc>
        <w:tc>
          <w:tcPr>
            <w:tcW w:w="1485" w:type="dxa"/>
            <w:vAlign w:val="center"/>
          </w:tcPr>
          <w:p w14:paraId="2B7C4F70" w14:textId="77777777" w:rsidR="003109C6" w:rsidRDefault="003109C6">
            <w:pPr>
              <w:jc w:val="center"/>
              <w:rPr>
                <w:rFonts w:ascii="宋体" w:hAnsi="宋体" w:cs="宋体"/>
                <w:szCs w:val="21"/>
              </w:rPr>
            </w:pPr>
          </w:p>
        </w:tc>
      </w:tr>
      <w:tr w:rsidR="003109C6" w14:paraId="27D7B814" w14:textId="77777777">
        <w:tc>
          <w:tcPr>
            <w:tcW w:w="8941" w:type="dxa"/>
            <w:gridSpan w:val="8"/>
            <w:vAlign w:val="center"/>
          </w:tcPr>
          <w:p w14:paraId="7BF21ECE" w14:textId="77777777" w:rsidR="003109C6" w:rsidRDefault="00807E11">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3109C6" w14:paraId="15594C3C" w14:textId="77777777">
        <w:trPr>
          <w:trHeight w:val="539"/>
        </w:trPr>
        <w:tc>
          <w:tcPr>
            <w:tcW w:w="8941" w:type="dxa"/>
            <w:gridSpan w:val="8"/>
            <w:vAlign w:val="center"/>
          </w:tcPr>
          <w:p w14:paraId="4B383829" w14:textId="77777777" w:rsidR="003109C6" w:rsidRDefault="00807E11">
            <w:pPr>
              <w:jc w:val="center"/>
              <w:rPr>
                <w:rFonts w:ascii="宋体" w:hAnsi="宋体" w:cs="宋体"/>
                <w:b/>
                <w:bCs/>
                <w:szCs w:val="21"/>
              </w:rPr>
            </w:pPr>
            <w:r>
              <w:rPr>
                <w:rFonts w:ascii="宋体" w:hAnsi="宋体" w:cs="宋体" w:hint="eastAsia"/>
                <w:b/>
                <w:bCs/>
                <w:szCs w:val="21"/>
              </w:rPr>
              <w:t>投标（响应）供应商关联关系情况</w:t>
            </w:r>
          </w:p>
        </w:tc>
      </w:tr>
      <w:tr w:rsidR="003109C6" w14:paraId="1D970445" w14:textId="77777777">
        <w:tc>
          <w:tcPr>
            <w:tcW w:w="736" w:type="dxa"/>
            <w:tcBorders>
              <w:bottom w:val="single" w:sz="4" w:space="0" w:color="auto"/>
            </w:tcBorders>
            <w:vAlign w:val="center"/>
          </w:tcPr>
          <w:p w14:paraId="75410F06" w14:textId="77777777" w:rsidR="003109C6" w:rsidRDefault="00807E11">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3109C6" w:rsidRDefault="00807E11">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3109C6" w:rsidRDefault="00807E11">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3109C6" w:rsidRDefault="00807E11">
            <w:pPr>
              <w:jc w:val="center"/>
              <w:rPr>
                <w:rFonts w:ascii="宋体" w:hAnsi="宋体" w:cs="宋体"/>
                <w:szCs w:val="21"/>
              </w:rPr>
            </w:pPr>
            <w:r>
              <w:rPr>
                <w:rFonts w:ascii="宋体" w:hAnsi="宋体" w:cs="宋体" w:hint="eastAsia"/>
                <w:szCs w:val="21"/>
              </w:rPr>
              <w:t>备注</w:t>
            </w:r>
          </w:p>
        </w:tc>
      </w:tr>
      <w:tr w:rsidR="003109C6"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3109C6" w:rsidRDefault="00807E11">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3109C6" w:rsidRDefault="00807E11">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3109C6" w:rsidRDefault="003109C6">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3109C6" w:rsidRDefault="00807E11">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3109C6"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3109C6" w:rsidRDefault="00807E11">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3109C6" w:rsidRDefault="00807E11">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3109C6" w:rsidRDefault="003109C6">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3109C6" w:rsidRDefault="00807E11">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3109C6"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3109C6" w:rsidRDefault="00807E11">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3109C6" w:rsidRDefault="003109C6">
      <w:pPr>
        <w:widowControl w:val="0"/>
        <w:rPr>
          <w:rFonts w:ascii="宋体" w:hAnsi="宋体" w:cs="宋体"/>
          <w:sz w:val="24"/>
        </w:rPr>
      </w:pPr>
    </w:p>
    <w:p w14:paraId="3A0BEDB7" w14:textId="77777777" w:rsidR="003109C6" w:rsidRDefault="003109C6">
      <w:pPr>
        <w:widowControl w:val="0"/>
      </w:pPr>
    </w:p>
    <w:p w14:paraId="7E8A4025" w14:textId="77777777" w:rsidR="003109C6" w:rsidRDefault="00807E11">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3109C6" w:rsidRDefault="00807E11">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3109C6" w:rsidRDefault="00807E11">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3109C6" w:rsidRDefault="00807E11">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3109C6" w:rsidRDefault="00807E11">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3109C6" w:rsidRDefault="003109C6">
      <w:pPr>
        <w:spacing w:line="360" w:lineRule="auto"/>
        <w:rPr>
          <w:rFonts w:ascii="宋体" w:hAnsi="宋体" w:cs="Arial"/>
          <w:szCs w:val="21"/>
        </w:rPr>
      </w:pPr>
    </w:p>
    <w:p w14:paraId="51332B21" w14:textId="77777777" w:rsidR="003109C6" w:rsidRDefault="003109C6">
      <w:pPr>
        <w:spacing w:line="360" w:lineRule="auto"/>
        <w:rPr>
          <w:rFonts w:ascii="宋体" w:hAnsi="宋体" w:cs="Arial"/>
          <w:szCs w:val="21"/>
        </w:rPr>
      </w:pPr>
    </w:p>
    <w:p w14:paraId="2FA7A55F" w14:textId="77777777" w:rsidR="003109C6" w:rsidRDefault="003109C6">
      <w:pPr>
        <w:spacing w:line="360" w:lineRule="auto"/>
        <w:rPr>
          <w:rFonts w:ascii="宋体" w:hAnsi="宋体" w:cs="Arial"/>
          <w:szCs w:val="21"/>
        </w:rPr>
      </w:pPr>
    </w:p>
    <w:p w14:paraId="65035484" w14:textId="77777777" w:rsidR="003109C6" w:rsidRDefault="00807E11">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3109C6" w14:paraId="5DCE1F0A" w14:textId="77777777">
        <w:trPr>
          <w:trHeight w:val="536"/>
        </w:trPr>
        <w:tc>
          <w:tcPr>
            <w:tcW w:w="2349" w:type="dxa"/>
            <w:tcBorders>
              <w:top w:val="single" w:sz="12" w:space="0" w:color="auto"/>
              <w:left w:val="single" w:sz="12" w:space="0" w:color="auto"/>
            </w:tcBorders>
            <w:vAlign w:val="center"/>
          </w:tcPr>
          <w:p w14:paraId="27BE06A1" w14:textId="77777777" w:rsidR="003109C6" w:rsidRDefault="00807E11">
            <w:pPr>
              <w:jc w:val="center"/>
              <w:rPr>
                <w:b/>
              </w:rPr>
            </w:pPr>
            <w:r>
              <w:rPr>
                <w:b/>
              </w:rPr>
              <w:t>证书名称</w:t>
            </w:r>
          </w:p>
        </w:tc>
        <w:tc>
          <w:tcPr>
            <w:tcW w:w="2349" w:type="dxa"/>
            <w:tcBorders>
              <w:top w:val="single" w:sz="12" w:space="0" w:color="auto"/>
            </w:tcBorders>
            <w:vAlign w:val="center"/>
          </w:tcPr>
          <w:p w14:paraId="6892738D" w14:textId="77777777" w:rsidR="003109C6" w:rsidRDefault="00807E11">
            <w:pPr>
              <w:jc w:val="center"/>
              <w:rPr>
                <w:b/>
              </w:rPr>
            </w:pPr>
            <w:r>
              <w:rPr>
                <w:b/>
              </w:rPr>
              <w:t>发证单位</w:t>
            </w:r>
          </w:p>
        </w:tc>
        <w:tc>
          <w:tcPr>
            <w:tcW w:w="2349" w:type="dxa"/>
            <w:tcBorders>
              <w:top w:val="single" w:sz="12" w:space="0" w:color="auto"/>
            </w:tcBorders>
            <w:vAlign w:val="center"/>
          </w:tcPr>
          <w:p w14:paraId="68A88C42" w14:textId="77777777" w:rsidR="003109C6" w:rsidRDefault="00807E11">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3109C6" w:rsidRDefault="00807E11">
            <w:pPr>
              <w:jc w:val="center"/>
              <w:rPr>
                <w:b/>
              </w:rPr>
            </w:pPr>
            <w:r>
              <w:rPr>
                <w:b/>
              </w:rPr>
              <w:t>证书有效期</w:t>
            </w:r>
          </w:p>
        </w:tc>
      </w:tr>
      <w:tr w:rsidR="003109C6" w14:paraId="1FEAC83F" w14:textId="77777777">
        <w:trPr>
          <w:trHeight w:val="536"/>
        </w:trPr>
        <w:tc>
          <w:tcPr>
            <w:tcW w:w="2349" w:type="dxa"/>
            <w:tcBorders>
              <w:left w:val="single" w:sz="12" w:space="0" w:color="auto"/>
            </w:tcBorders>
            <w:vAlign w:val="center"/>
          </w:tcPr>
          <w:p w14:paraId="4A02237F" w14:textId="77777777" w:rsidR="003109C6" w:rsidRDefault="003109C6">
            <w:pPr>
              <w:jc w:val="center"/>
            </w:pPr>
          </w:p>
        </w:tc>
        <w:tc>
          <w:tcPr>
            <w:tcW w:w="2349" w:type="dxa"/>
            <w:vAlign w:val="center"/>
          </w:tcPr>
          <w:p w14:paraId="2CCA375F" w14:textId="77777777" w:rsidR="003109C6" w:rsidRDefault="003109C6">
            <w:pPr>
              <w:jc w:val="center"/>
            </w:pPr>
          </w:p>
        </w:tc>
        <w:tc>
          <w:tcPr>
            <w:tcW w:w="2349" w:type="dxa"/>
            <w:vAlign w:val="center"/>
          </w:tcPr>
          <w:p w14:paraId="33870626" w14:textId="77777777" w:rsidR="003109C6" w:rsidRDefault="003109C6">
            <w:pPr>
              <w:jc w:val="center"/>
            </w:pPr>
          </w:p>
        </w:tc>
        <w:tc>
          <w:tcPr>
            <w:tcW w:w="2349" w:type="dxa"/>
            <w:tcBorders>
              <w:right w:val="single" w:sz="12" w:space="0" w:color="auto"/>
            </w:tcBorders>
            <w:vAlign w:val="center"/>
          </w:tcPr>
          <w:p w14:paraId="570AF63F" w14:textId="77777777" w:rsidR="003109C6" w:rsidRDefault="003109C6">
            <w:pPr>
              <w:jc w:val="center"/>
            </w:pPr>
          </w:p>
        </w:tc>
      </w:tr>
      <w:tr w:rsidR="003109C6" w14:paraId="752FDC23" w14:textId="77777777">
        <w:trPr>
          <w:trHeight w:val="536"/>
        </w:trPr>
        <w:tc>
          <w:tcPr>
            <w:tcW w:w="2349" w:type="dxa"/>
            <w:tcBorders>
              <w:left w:val="single" w:sz="12" w:space="0" w:color="auto"/>
              <w:bottom w:val="single" w:sz="12" w:space="0" w:color="auto"/>
            </w:tcBorders>
            <w:vAlign w:val="center"/>
          </w:tcPr>
          <w:p w14:paraId="065D86E7" w14:textId="77777777" w:rsidR="003109C6" w:rsidRDefault="003109C6">
            <w:pPr>
              <w:jc w:val="center"/>
            </w:pPr>
          </w:p>
        </w:tc>
        <w:tc>
          <w:tcPr>
            <w:tcW w:w="2349" w:type="dxa"/>
            <w:tcBorders>
              <w:bottom w:val="single" w:sz="12" w:space="0" w:color="auto"/>
            </w:tcBorders>
            <w:vAlign w:val="center"/>
          </w:tcPr>
          <w:p w14:paraId="1C68D83B" w14:textId="77777777" w:rsidR="003109C6" w:rsidRDefault="003109C6">
            <w:pPr>
              <w:jc w:val="center"/>
            </w:pPr>
          </w:p>
        </w:tc>
        <w:tc>
          <w:tcPr>
            <w:tcW w:w="2349" w:type="dxa"/>
            <w:tcBorders>
              <w:bottom w:val="single" w:sz="12" w:space="0" w:color="auto"/>
            </w:tcBorders>
            <w:vAlign w:val="center"/>
          </w:tcPr>
          <w:p w14:paraId="4A39DB95" w14:textId="77777777" w:rsidR="003109C6" w:rsidRDefault="003109C6">
            <w:pPr>
              <w:jc w:val="center"/>
            </w:pPr>
          </w:p>
        </w:tc>
        <w:tc>
          <w:tcPr>
            <w:tcW w:w="2349" w:type="dxa"/>
            <w:tcBorders>
              <w:bottom w:val="single" w:sz="12" w:space="0" w:color="auto"/>
              <w:right w:val="single" w:sz="12" w:space="0" w:color="auto"/>
            </w:tcBorders>
            <w:vAlign w:val="center"/>
          </w:tcPr>
          <w:p w14:paraId="546423FD" w14:textId="77777777" w:rsidR="003109C6" w:rsidRDefault="003109C6">
            <w:pPr>
              <w:jc w:val="center"/>
            </w:pPr>
          </w:p>
        </w:tc>
      </w:tr>
    </w:tbl>
    <w:p w14:paraId="10FB2F70" w14:textId="77777777" w:rsidR="003109C6" w:rsidRDefault="00807E11">
      <w:pPr>
        <w:spacing w:line="360" w:lineRule="auto"/>
        <w:rPr>
          <w:rFonts w:ascii="宋体" w:hAnsi="宋体" w:cs="Arial"/>
          <w:szCs w:val="21"/>
        </w:rPr>
      </w:pPr>
      <w:r>
        <w:rPr>
          <w:rFonts w:ascii="宋体" w:hAnsi="宋体" w:cs="Arial"/>
          <w:szCs w:val="21"/>
        </w:rPr>
        <w:t xml:space="preserve">                                                                                                </w:t>
      </w:r>
    </w:p>
    <w:p w14:paraId="35101472" w14:textId="77777777" w:rsidR="003109C6" w:rsidRDefault="00807E11">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3109C6" w:rsidRDefault="003109C6">
      <w:pPr>
        <w:spacing w:line="360" w:lineRule="auto"/>
        <w:rPr>
          <w:rFonts w:ascii="宋体"/>
        </w:rPr>
      </w:pPr>
    </w:p>
    <w:p w14:paraId="5D4E6B70" w14:textId="77777777" w:rsidR="003109C6" w:rsidRDefault="00807E11">
      <w:pPr>
        <w:spacing w:line="360" w:lineRule="auto"/>
        <w:rPr>
          <w:rFonts w:ascii="宋体"/>
        </w:rPr>
      </w:pPr>
      <w:r>
        <w:rPr>
          <w:rFonts w:ascii="宋体" w:hint="eastAsia"/>
        </w:rPr>
        <w:t>附：营业执照、相关资质、销售许可证复印件。</w:t>
      </w:r>
    </w:p>
    <w:p w14:paraId="1A8FAE07" w14:textId="77777777" w:rsidR="003109C6" w:rsidRDefault="003109C6">
      <w:pPr>
        <w:spacing w:line="360" w:lineRule="auto"/>
        <w:rPr>
          <w:rFonts w:ascii="宋体"/>
        </w:rPr>
      </w:pPr>
    </w:p>
    <w:p w14:paraId="6C4364CF" w14:textId="77777777" w:rsidR="003109C6" w:rsidRDefault="00807E11">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3109C6" w:rsidRDefault="003109C6">
      <w:pPr>
        <w:rPr>
          <w:rFonts w:ascii="宋体" w:hAnsi="宋体"/>
          <w:spacing w:val="4"/>
          <w:szCs w:val="21"/>
        </w:rPr>
      </w:pPr>
    </w:p>
    <w:p w14:paraId="40CB370C" w14:textId="77777777" w:rsidR="003109C6" w:rsidRDefault="00807E11">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3109C6" w:rsidRDefault="00807E11">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3109C6" w:rsidRDefault="003109C6">
      <w:pPr>
        <w:ind w:firstLineChars="600" w:firstLine="1687"/>
        <w:rPr>
          <w:rFonts w:asciiTheme="minorEastAsia" w:eastAsiaTheme="minorEastAsia" w:hAnsiTheme="minorEastAsia"/>
          <w:b/>
          <w:sz w:val="28"/>
          <w:szCs w:val="28"/>
        </w:rPr>
      </w:pPr>
    </w:p>
    <w:p w14:paraId="638697E4" w14:textId="77777777" w:rsidR="003109C6" w:rsidRDefault="00807E11">
      <w:r>
        <w:rPr>
          <w:rFonts w:asciiTheme="minorEastAsia" w:eastAsiaTheme="minorEastAsia" w:hAnsiTheme="minorEastAsia" w:hint="eastAsia"/>
          <w:b/>
          <w:sz w:val="28"/>
          <w:szCs w:val="28"/>
        </w:rPr>
        <w:t>4.其他（如：服务主要内容、公司优势、合作项目等）</w:t>
      </w:r>
    </w:p>
    <w:p w14:paraId="12F425DF" w14:textId="77777777" w:rsidR="003109C6" w:rsidRDefault="003109C6">
      <w:pPr>
        <w:spacing w:line="360" w:lineRule="auto"/>
        <w:jc w:val="left"/>
        <w:rPr>
          <w:rFonts w:asciiTheme="minorEastAsia" w:eastAsiaTheme="minorEastAsia" w:hAnsiTheme="minorEastAsia"/>
          <w:sz w:val="28"/>
          <w:szCs w:val="28"/>
        </w:rPr>
      </w:pPr>
    </w:p>
    <w:p w14:paraId="76DC6C98" w14:textId="77777777" w:rsidR="003109C6" w:rsidRDefault="00807E11">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3109C6" w:rsidRDefault="003109C6"/>
    <w:sectPr w:rsidR="003109C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85696" w14:textId="77777777" w:rsidR="007316C3" w:rsidRDefault="007316C3" w:rsidP="00952EA5">
      <w:r>
        <w:separator/>
      </w:r>
    </w:p>
  </w:endnote>
  <w:endnote w:type="continuationSeparator" w:id="0">
    <w:p w14:paraId="756B4AC8" w14:textId="77777777" w:rsidR="007316C3" w:rsidRDefault="007316C3" w:rsidP="0095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9AD7D" w14:textId="77777777" w:rsidR="007316C3" w:rsidRDefault="007316C3" w:rsidP="00952EA5">
      <w:r>
        <w:separator/>
      </w:r>
    </w:p>
  </w:footnote>
  <w:footnote w:type="continuationSeparator" w:id="0">
    <w:p w14:paraId="40EBDB7D" w14:textId="77777777" w:rsidR="007316C3" w:rsidRDefault="007316C3" w:rsidP="00952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10A42FB9"/>
    <w:multiLevelType w:val="singleLevel"/>
    <w:tmpl w:val="10A42FB9"/>
    <w:lvl w:ilvl="0">
      <w:start w:val="1"/>
      <w:numFmt w:val="chineseCounting"/>
      <w:suff w:val="nothing"/>
      <w:lvlText w:val="%1、"/>
      <w:lvlJc w:val="left"/>
      <w:rPr>
        <w:rFonts w:hint="eastAsia"/>
      </w:rPr>
    </w:lvl>
  </w:abstractNum>
  <w:abstractNum w:abstractNumId="4">
    <w:nsid w:val="1393B02F"/>
    <w:multiLevelType w:val="singleLevel"/>
    <w:tmpl w:val="1393B02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
  </w:num>
  <w:num w:numId="3">
    <w:abstractNumId w:val="9"/>
  </w:num>
  <w:num w:numId="4">
    <w:abstractNumId w:val="6"/>
  </w:num>
  <w:num w:numId="5">
    <w:abstractNumId w:val="1"/>
  </w:num>
  <w:num w:numId="6">
    <w:abstractNumId w:val="5"/>
  </w:num>
  <w:num w:numId="7">
    <w:abstractNumId w:val="3"/>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53EE"/>
    <w:rsid w:val="00041A63"/>
    <w:rsid w:val="00061F6C"/>
    <w:rsid w:val="000F4938"/>
    <w:rsid w:val="001074AD"/>
    <w:rsid w:val="001357A6"/>
    <w:rsid w:val="001B31EF"/>
    <w:rsid w:val="001D71B2"/>
    <w:rsid w:val="001F4F19"/>
    <w:rsid w:val="00250425"/>
    <w:rsid w:val="00276F78"/>
    <w:rsid w:val="002B3D65"/>
    <w:rsid w:val="002F7C08"/>
    <w:rsid w:val="003109C6"/>
    <w:rsid w:val="00383DBD"/>
    <w:rsid w:val="003F7492"/>
    <w:rsid w:val="00487048"/>
    <w:rsid w:val="004D6AD1"/>
    <w:rsid w:val="005434F3"/>
    <w:rsid w:val="00544D41"/>
    <w:rsid w:val="005527A1"/>
    <w:rsid w:val="005F3BC5"/>
    <w:rsid w:val="0061471C"/>
    <w:rsid w:val="00615018"/>
    <w:rsid w:val="006155A6"/>
    <w:rsid w:val="0063136F"/>
    <w:rsid w:val="00634EC1"/>
    <w:rsid w:val="00640E72"/>
    <w:rsid w:val="006468F5"/>
    <w:rsid w:val="00662CB5"/>
    <w:rsid w:val="0068335B"/>
    <w:rsid w:val="0069469E"/>
    <w:rsid w:val="006F7F94"/>
    <w:rsid w:val="00721F51"/>
    <w:rsid w:val="00725BF4"/>
    <w:rsid w:val="007316C3"/>
    <w:rsid w:val="00791610"/>
    <w:rsid w:val="007A08A4"/>
    <w:rsid w:val="007D651A"/>
    <w:rsid w:val="007F44C6"/>
    <w:rsid w:val="00800ED7"/>
    <w:rsid w:val="00807E11"/>
    <w:rsid w:val="00816615"/>
    <w:rsid w:val="0083236D"/>
    <w:rsid w:val="008C0166"/>
    <w:rsid w:val="00920FC4"/>
    <w:rsid w:val="00952EA5"/>
    <w:rsid w:val="009C2A8D"/>
    <w:rsid w:val="009D4294"/>
    <w:rsid w:val="009D5ECB"/>
    <w:rsid w:val="00A15060"/>
    <w:rsid w:val="00A343F4"/>
    <w:rsid w:val="00A61C35"/>
    <w:rsid w:val="00B013B8"/>
    <w:rsid w:val="00B516DB"/>
    <w:rsid w:val="00B83B91"/>
    <w:rsid w:val="00B85739"/>
    <w:rsid w:val="00B915B1"/>
    <w:rsid w:val="00C370C6"/>
    <w:rsid w:val="00C50F93"/>
    <w:rsid w:val="00C64B30"/>
    <w:rsid w:val="00CC02F4"/>
    <w:rsid w:val="00CD5F6F"/>
    <w:rsid w:val="00D51AC6"/>
    <w:rsid w:val="00D5457B"/>
    <w:rsid w:val="00D57EBF"/>
    <w:rsid w:val="00D76CBA"/>
    <w:rsid w:val="00D7779B"/>
    <w:rsid w:val="00DA3A78"/>
    <w:rsid w:val="00DB7EED"/>
    <w:rsid w:val="00E50CF0"/>
    <w:rsid w:val="00EE0373"/>
    <w:rsid w:val="00EF745B"/>
    <w:rsid w:val="00F33D6C"/>
    <w:rsid w:val="00F666EF"/>
    <w:rsid w:val="00F755FC"/>
    <w:rsid w:val="00F81B9E"/>
    <w:rsid w:val="00F95DE3"/>
    <w:rsid w:val="00FE0849"/>
    <w:rsid w:val="00FF3914"/>
    <w:rsid w:val="0E835B7C"/>
    <w:rsid w:val="0EB6385C"/>
    <w:rsid w:val="0F3A078A"/>
    <w:rsid w:val="12C7072D"/>
    <w:rsid w:val="13B862C8"/>
    <w:rsid w:val="19766A09"/>
    <w:rsid w:val="198637F1"/>
    <w:rsid w:val="1CDD6D9F"/>
    <w:rsid w:val="34CB5A03"/>
    <w:rsid w:val="389E78B3"/>
    <w:rsid w:val="3AC577F8"/>
    <w:rsid w:val="3B424545"/>
    <w:rsid w:val="3BAB670C"/>
    <w:rsid w:val="3CE12EB8"/>
    <w:rsid w:val="3E743ADE"/>
    <w:rsid w:val="3FCE2739"/>
    <w:rsid w:val="407C22A8"/>
    <w:rsid w:val="429005A7"/>
    <w:rsid w:val="43F14D5A"/>
    <w:rsid w:val="482F4794"/>
    <w:rsid w:val="4B447E66"/>
    <w:rsid w:val="4EF00DB4"/>
    <w:rsid w:val="53D50A8D"/>
    <w:rsid w:val="54042680"/>
    <w:rsid w:val="56483930"/>
    <w:rsid w:val="59995821"/>
    <w:rsid w:val="5C814A76"/>
    <w:rsid w:val="61734BA9"/>
    <w:rsid w:val="639D7CBB"/>
    <w:rsid w:val="696407AE"/>
    <w:rsid w:val="6E182D60"/>
    <w:rsid w:val="6E4C0C5C"/>
    <w:rsid w:val="79701CA2"/>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a">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a">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0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51</cp:revision>
  <cp:lastPrinted>2023-03-20T02:44:00Z</cp:lastPrinted>
  <dcterms:created xsi:type="dcterms:W3CDTF">2023-03-14T09:46:00Z</dcterms:created>
  <dcterms:modified xsi:type="dcterms:W3CDTF">2026-03-17T01:41:00Z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B25C7911D5754FADA3F74E4470A536F4_13</vt:lpwstr>
  </property>
  <property fmtid="{D5CDD505-2E9C-101B-9397-08002B2CF9AE}" pid="4" name="KSOTemplateDocerSaveRecord">
    <vt:lpwstr>eyJoZGlkIjoiODhiOTAzYTQ2NTFmM2ZiMWI2NGE0MTBmMDllZTk3Y2IiLCJ1c2VySWQiOiIyMzkxMDg0NjgifQ==</vt:lpwstr>
  </property>
</Properties>
</file>